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textAlignment w:val="baseline"/>
        <w:rPr>
          <w:rFonts w:ascii="宋体" w:hAnsi="宋体" w:eastAsia="宋体"/>
          <w:bCs w:val="0"/>
          <w:color w:val="auto"/>
          <w:sz w:val="28"/>
          <w:szCs w:val="28"/>
          <w:highlight w:val="none"/>
        </w:rPr>
      </w:pPr>
      <w:r>
        <w:rPr>
          <w:rFonts w:hint="eastAsia" w:ascii="宋体" w:hAnsi="宋体" w:eastAsia="宋体"/>
          <w:color w:val="auto"/>
          <w:sz w:val="24"/>
          <w:szCs w:val="24"/>
          <w:highlight w:val="none"/>
        </w:rPr>
        <w:t>附件1：资格审查要求</w:t>
      </w:r>
    </w:p>
    <w:p>
      <w:pPr>
        <w:jc w:val="center"/>
        <w:textAlignment w:val="baseline"/>
        <w:rPr>
          <w:rFonts w:ascii="宋体" w:hAnsi="宋体" w:eastAsia="宋体"/>
          <w:b/>
          <w:color w:val="auto"/>
          <w:sz w:val="20"/>
          <w:szCs w:val="21"/>
          <w:highlight w:val="none"/>
        </w:rPr>
      </w:pPr>
    </w:p>
    <w:p>
      <w:pPr>
        <w:jc w:val="center"/>
        <w:textAlignment w:val="baseline"/>
        <w:rPr>
          <w:rFonts w:hint="eastAsia" w:ascii="宋体" w:hAnsi="宋体" w:eastAsia="宋体"/>
          <w:b/>
          <w:color w:val="auto"/>
          <w:sz w:val="24"/>
          <w:highlight w:val="none"/>
          <w:lang w:eastAsia="zh-CN"/>
        </w:rPr>
      </w:pPr>
      <w:r>
        <w:rPr>
          <w:rFonts w:hint="eastAsia" w:ascii="宋体" w:hAnsi="宋体" w:eastAsia="宋体"/>
          <w:b/>
          <w:color w:val="auto"/>
          <w:sz w:val="24"/>
          <w:highlight w:val="none"/>
        </w:rPr>
        <w:t>附录1  资格审查条件</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资质最低条件</w:t>
      </w:r>
      <w:r>
        <w:rPr>
          <w:rFonts w:hint="eastAsia" w:ascii="宋体" w:hAnsi="宋体" w:eastAsia="宋体"/>
          <w:b/>
          <w:color w:val="auto"/>
          <w:sz w:val="24"/>
          <w:highlight w:val="none"/>
          <w:lang w:eastAsia="zh-CN"/>
        </w:rPr>
        <w:t>）</w:t>
      </w:r>
    </w:p>
    <w:p>
      <w:pPr>
        <w:jc w:val="center"/>
        <w:textAlignment w:val="baseline"/>
        <w:rPr>
          <w:rFonts w:ascii="宋体" w:hAnsi="宋体" w:eastAsia="宋体"/>
          <w:color w:val="auto"/>
          <w:sz w:val="20"/>
          <w:highlight w:val="none"/>
        </w:rPr>
      </w:pPr>
    </w:p>
    <w:tbl>
      <w:tblPr>
        <w:tblStyle w:val="4"/>
        <w:tblW w:w="9353"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9" w:hRule="atLeast"/>
        </w:trPr>
        <w:tc>
          <w:tcPr>
            <w:tcW w:w="9353" w:type="dxa"/>
            <w:tcBorders>
              <w:top w:val="single" w:color="000000" w:sz="2" w:space="0"/>
              <w:left w:val="single" w:color="auto" w:sz="4" w:space="0"/>
              <w:bottom w:val="single" w:color="000000" w:sz="4" w:space="0"/>
              <w:right w:val="single" w:color="000000" w:sz="2" w:space="0"/>
            </w:tcBorders>
            <w:noWrap w:val="0"/>
            <w:vAlign w:val="center"/>
          </w:tcPr>
          <w:p>
            <w:pPr>
              <w:jc w:val="center"/>
              <w:textAlignment w:val="baseline"/>
              <w:rPr>
                <w:rStyle w:val="6"/>
                <w:rFonts w:ascii="宋体" w:hAnsi="宋体" w:eastAsia="宋体"/>
                <w:b/>
                <w:color w:val="auto"/>
                <w:szCs w:val="21"/>
                <w:highlight w:val="none"/>
              </w:rPr>
            </w:pPr>
            <w:r>
              <w:rPr>
                <w:rStyle w:val="6"/>
                <w:rFonts w:hint="eastAsia" w:ascii="宋体" w:hAnsi="宋体" w:eastAsia="宋体"/>
                <w:b/>
                <w:color w:val="auto"/>
                <w:szCs w:val="21"/>
                <w:highlight w:val="none"/>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38" w:hRule="atLeast"/>
        </w:trPr>
        <w:tc>
          <w:tcPr>
            <w:tcW w:w="9353" w:type="dxa"/>
            <w:tcBorders>
              <w:top w:val="single" w:color="000000" w:sz="2" w:space="0"/>
              <w:left w:val="single" w:color="auto" w:sz="4" w:space="0"/>
              <w:bottom w:val="single" w:color="000000" w:sz="2" w:space="0"/>
              <w:right w:val="single" w:color="000000" w:sz="2" w:space="0"/>
            </w:tcBorders>
            <w:noWrap w:val="0"/>
            <w:vAlign w:val="center"/>
          </w:tcPr>
          <w:p>
            <w:pPr>
              <w:pStyle w:val="7"/>
              <w:spacing w:line="264" w:lineRule="auto"/>
              <w:ind w:firstLine="420" w:firstLineChars="200"/>
              <w:jc w:val="left"/>
              <w:rPr>
                <w:rStyle w:val="6"/>
                <w:rFonts w:ascii="宋体" w:hAnsi="宋体" w:eastAsia="宋体"/>
                <w:bCs w:val="0"/>
                <w:color w:val="auto"/>
                <w:kern w:val="2"/>
                <w:highlight w:val="none"/>
              </w:rPr>
            </w:pPr>
            <w:r>
              <w:rPr>
                <w:rFonts w:hint="eastAsia" w:ascii="宋体" w:hAnsi="宋体" w:eastAsia="宋体"/>
                <w:color w:val="auto"/>
                <w:kern w:val="2"/>
                <w:highlight w:val="none"/>
              </w:rPr>
              <w:t>1、具有独立企业法人资格，持有有效的企业法人营业执照；</w:t>
            </w:r>
            <w:r>
              <w:rPr>
                <w:rStyle w:val="6"/>
                <w:rFonts w:hint="eastAsia" w:ascii="宋体" w:hAnsi="宋体" w:eastAsia="宋体"/>
                <w:bCs w:val="0"/>
                <w:color w:val="auto"/>
                <w:kern w:val="2"/>
                <w:highlight w:val="none"/>
              </w:rPr>
              <w:t xml:space="preserve"> </w:t>
            </w:r>
          </w:p>
          <w:p>
            <w:pPr>
              <w:pStyle w:val="7"/>
              <w:spacing w:line="264" w:lineRule="auto"/>
              <w:ind w:firstLine="420" w:firstLineChars="200"/>
              <w:jc w:val="left"/>
              <w:rPr>
                <w:rFonts w:hint="eastAsia" w:ascii="宋体" w:hAnsi="宋体" w:eastAsia="宋体"/>
                <w:color w:val="auto"/>
                <w:highlight w:val="none"/>
                <w:lang w:eastAsia="zh-CN"/>
              </w:rPr>
            </w:pPr>
            <w:r>
              <w:rPr>
                <w:rFonts w:hint="eastAsia" w:ascii="宋体" w:hAnsi="宋体" w:eastAsia="宋体"/>
                <w:color w:val="auto"/>
                <w:highlight w:val="none"/>
              </w:rPr>
              <w:t>2、</w:t>
            </w:r>
            <w:r>
              <w:rPr>
                <w:rFonts w:hint="eastAsia" w:ascii="宋体" w:hAnsi="宋体" w:eastAsia="宋体"/>
                <w:color w:val="auto"/>
                <w:highlight w:val="none"/>
                <w:lang w:eastAsia="zh-CN"/>
              </w:rPr>
              <w:t>具备交通运输行政主管部门颁发的公路工程监理甲级资质。</w:t>
            </w:r>
          </w:p>
          <w:p>
            <w:pPr>
              <w:pStyle w:val="7"/>
              <w:spacing w:line="264" w:lineRule="auto"/>
              <w:ind w:firstLine="420" w:firstLineChars="200"/>
              <w:jc w:val="left"/>
              <w:rPr>
                <w:rStyle w:val="6"/>
                <w:rFonts w:hint="eastAsia" w:ascii="宋体" w:hAnsi="宋体" w:eastAsia="宋体"/>
                <w:bCs w:val="0"/>
                <w:color w:val="auto"/>
                <w:kern w:val="2"/>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lang w:eastAsia="zh-CN"/>
              </w:rPr>
              <w:t>具备住房和城乡建设行政主管部门颁发的铁路工程监理乙级及以上资质</w:t>
            </w:r>
            <w:r>
              <w:rPr>
                <w:rStyle w:val="6"/>
                <w:rFonts w:hint="eastAsia" w:ascii="宋体" w:hAnsi="宋体" w:eastAsia="宋体"/>
                <w:bCs w:val="0"/>
                <w:color w:val="auto"/>
                <w:kern w:val="2"/>
                <w:highlight w:val="none"/>
              </w:rPr>
              <w:t>。</w:t>
            </w:r>
          </w:p>
          <w:p>
            <w:pPr>
              <w:pStyle w:val="7"/>
              <w:spacing w:line="264" w:lineRule="auto"/>
              <w:ind w:firstLine="420" w:firstLineChars="200"/>
              <w:jc w:val="left"/>
              <w:rPr>
                <w:rStyle w:val="6"/>
                <w:rFonts w:hint="eastAsia" w:ascii="宋体" w:hAnsi="宋体" w:eastAsia="宋体"/>
                <w:bCs w:val="0"/>
                <w:color w:val="auto"/>
                <w:kern w:val="2"/>
                <w:highlight w:val="none"/>
              </w:rPr>
            </w:pPr>
            <w:r>
              <w:rPr>
                <w:rFonts w:hint="eastAsia" w:ascii="宋体" w:hAnsi="宋体"/>
                <w:color w:val="auto"/>
                <w:szCs w:val="21"/>
                <w:highlight w:val="none"/>
              </w:rPr>
              <w:t>联合体投标的，联合体所有成员总数量不得超过</w:t>
            </w:r>
            <w:r>
              <w:rPr>
                <w:rFonts w:hint="eastAsia" w:hAnsi="宋体"/>
                <w:color w:val="auto"/>
                <w:szCs w:val="21"/>
                <w:highlight w:val="none"/>
                <w:lang w:val="en-US" w:eastAsia="zh-CN"/>
              </w:rPr>
              <w:t>2</w:t>
            </w:r>
            <w:r>
              <w:rPr>
                <w:rFonts w:hint="eastAsia" w:ascii="宋体" w:hAnsi="宋体"/>
                <w:color w:val="auto"/>
                <w:szCs w:val="21"/>
                <w:highlight w:val="none"/>
              </w:rPr>
              <w:t>家，联合体应满足本项规定的资格条件。联合体牵头人应具有</w:t>
            </w:r>
            <w:r>
              <w:rPr>
                <w:rFonts w:hint="eastAsia" w:ascii="宋体" w:hAnsi="宋体" w:eastAsia="宋体"/>
                <w:color w:val="auto"/>
                <w:highlight w:val="none"/>
                <w:lang w:eastAsia="zh-CN"/>
              </w:rPr>
              <w:t>交通运输行政主管部门颁发的公路工程监理甲级资质</w:t>
            </w:r>
            <w:r>
              <w:rPr>
                <w:rFonts w:hint="eastAsia" w:ascii="宋体" w:hAnsi="宋体"/>
                <w:color w:val="auto"/>
                <w:szCs w:val="21"/>
                <w:highlight w:val="none"/>
              </w:rPr>
              <w:t>。</w:t>
            </w:r>
          </w:p>
        </w:tc>
      </w:tr>
    </w:tbl>
    <w:p>
      <w:pPr>
        <w:jc w:val="center"/>
        <w:textAlignment w:val="baseline"/>
        <w:rPr>
          <w:rFonts w:ascii="宋体" w:hAnsi="宋体" w:eastAsia="宋体"/>
          <w:b/>
          <w:color w:val="auto"/>
          <w:sz w:val="20"/>
          <w:szCs w:val="21"/>
          <w:highlight w:val="none"/>
        </w:rPr>
      </w:pPr>
    </w:p>
    <w:p>
      <w:pPr>
        <w:pStyle w:val="3"/>
        <w:rPr>
          <w:rFonts w:ascii="宋体" w:hAnsi="宋体" w:eastAsia="宋体"/>
          <w:color w:val="auto"/>
          <w:highlight w:val="none"/>
        </w:rPr>
      </w:pPr>
    </w:p>
    <w:p>
      <w:pPr>
        <w:jc w:val="center"/>
        <w:textAlignment w:val="baseline"/>
        <w:rPr>
          <w:rFonts w:hint="eastAsia" w:ascii="宋体" w:hAnsi="宋体" w:eastAsia="宋体"/>
          <w:b/>
          <w:color w:val="auto"/>
          <w:sz w:val="24"/>
          <w:highlight w:val="none"/>
          <w:lang w:eastAsia="zh-CN"/>
        </w:rPr>
      </w:pPr>
      <w:r>
        <w:rPr>
          <w:rFonts w:hint="eastAsia" w:ascii="宋体" w:hAnsi="宋体" w:eastAsia="宋体"/>
          <w:b/>
          <w:color w:val="auto"/>
          <w:sz w:val="24"/>
          <w:highlight w:val="none"/>
        </w:rPr>
        <w:t>附录2  资格审查条件</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业绩最低要求</w:t>
      </w:r>
      <w:r>
        <w:rPr>
          <w:rFonts w:hint="eastAsia" w:ascii="宋体" w:hAnsi="宋体" w:eastAsia="宋体"/>
          <w:b/>
          <w:color w:val="auto"/>
          <w:sz w:val="24"/>
          <w:highlight w:val="none"/>
          <w:lang w:eastAsia="zh-CN"/>
        </w:rPr>
        <w:t>）</w:t>
      </w:r>
    </w:p>
    <w:p>
      <w:pPr>
        <w:jc w:val="center"/>
        <w:textAlignment w:val="baseline"/>
        <w:rPr>
          <w:rFonts w:ascii="宋体" w:hAnsi="宋体" w:eastAsia="宋体"/>
          <w:color w:val="auto"/>
          <w:sz w:val="20"/>
          <w:highlight w:val="none"/>
        </w:rPr>
      </w:pPr>
    </w:p>
    <w:tbl>
      <w:tblPr>
        <w:tblStyle w:val="4"/>
        <w:tblW w:w="937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375" w:type="dxa"/>
            <w:noWrap w:val="0"/>
            <w:vAlign w:val="center"/>
          </w:tcPr>
          <w:p>
            <w:pPr>
              <w:widowControl/>
              <w:jc w:val="center"/>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9" w:hRule="atLeast"/>
        </w:trPr>
        <w:tc>
          <w:tcPr>
            <w:tcW w:w="9375" w:type="dxa"/>
            <w:noWrap w:val="0"/>
            <w:vAlign w:val="center"/>
          </w:tcPr>
          <w:p>
            <w:pPr>
              <w:ind w:firstLine="420" w:firstLineChars="200"/>
              <w:rPr>
                <w:rFonts w:ascii="宋体" w:hAnsi="宋体" w:eastAsia="宋体"/>
                <w:color w:val="auto"/>
                <w:highlight w:val="none"/>
              </w:rPr>
            </w:pPr>
            <w:r>
              <w:rPr>
                <w:rFonts w:hint="eastAsia" w:ascii="宋体" w:hAnsi="宋体"/>
                <w:color w:val="auto"/>
                <w:szCs w:val="21"/>
                <w:highlight w:val="none"/>
              </w:rPr>
              <w:t>近5年内（20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8月1日</w:t>
            </w:r>
            <w:r>
              <w:rPr>
                <w:rFonts w:hint="eastAsia" w:ascii="宋体" w:hAnsi="宋体"/>
                <w:color w:val="auto"/>
                <w:szCs w:val="21"/>
                <w:highlight w:val="none"/>
              </w:rPr>
              <w:t>至今，以交工或竣工时间为准），独立完成过1项</w:t>
            </w:r>
            <w:r>
              <w:rPr>
                <w:rFonts w:hint="eastAsia" w:ascii="宋体" w:hAnsi="宋体"/>
                <w:color w:val="auto"/>
                <w:szCs w:val="21"/>
                <w:highlight w:val="none"/>
                <w:lang w:eastAsia="zh-CN"/>
              </w:rPr>
              <w:t>上跨铁路</w:t>
            </w:r>
            <w:r>
              <w:rPr>
                <w:rFonts w:hint="eastAsia" w:ascii="宋体" w:hAnsi="宋体"/>
                <w:color w:val="auto"/>
                <w:szCs w:val="21"/>
                <w:highlight w:val="none"/>
              </w:rPr>
              <w:t>的公路工程或市政道路工程</w:t>
            </w:r>
            <w:r>
              <w:rPr>
                <w:rFonts w:hint="eastAsia" w:ascii="宋体" w:hAnsi="宋体"/>
                <w:color w:val="auto"/>
                <w:highlight w:val="none"/>
              </w:rPr>
              <w:t>监理工作</w:t>
            </w:r>
            <w:r>
              <w:rPr>
                <w:rFonts w:hint="eastAsia" w:ascii="宋体" w:hAnsi="宋体"/>
                <w:color w:val="auto"/>
                <w:szCs w:val="21"/>
                <w:highlight w:val="none"/>
              </w:rPr>
              <w:t>。</w:t>
            </w:r>
          </w:p>
        </w:tc>
      </w:tr>
    </w:tbl>
    <w:p>
      <w:pPr>
        <w:jc w:val="center"/>
        <w:textAlignment w:val="baseline"/>
        <w:rPr>
          <w:rFonts w:ascii="宋体" w:hAnsi="宋体" w:eastAsia="宋体"/>
          <w:b/>
          <w:color w:val="auto"/>
          <w:sz w:val="20"/>
          <w:szCs w:val="21"/>
          <w:highlight w:val="none"/>
        </w:rPr>
      </w:pPr>
    </w:p>
    <w:p>
      <w:pPr>
        <w:jc w:val="center"/>
        <w:textAlignment w:val="baseline"/>
        <w:rPr>
          <w:rFonts w:hint="eastAsia" w:ascii="宋体" w:hAnsi="宋体" w:eastAsia="宋体"/>
          <w:b/>
          <w:color w:val="auto"/>
          <w:sz w:val="24"/>
          <w:highlight w:val="none"/>
        </w:rPr>
      </w:pPr>
    </w:p>
    <w:p>
      <w:pPr>
        <w:jc w:val="center"/>
        <w:textAlignment w:val="baseline"/>
        <w:rPr>
          <w:rFonts w:hint="eastAsia" w:ascii="宋体" w:hAnsi="宋体" w:eastAsia="宋体"/>
          <w:b/>
          <w:color w:val="auto"/>
          <w:sz w:val="24"/>
          <w:highlight w:val="none"/>
        </w:rPr>
      </w:pPr>
    </w:p>
    <w:p>
      <w:pPr>
        <w:jc w:val="center"/>
        <w:textAlignment w:val="baseline"/>
        <w:rPr>
          <w:rFonts w:hint="eastAsia" w:ascii="宋体" w:hAnsi="宋体" w:eastAsia="宋体"/>
          <w:color w:val="auto"/>
          <w:sz w:val="20"/>
          <w:highlight w:val="none"/>
          <w:lang w:eastAsia="zh-CN"/>
        </w:rPr>
      </w:pPr>
      <w:r>
        <w:rPr>
          <w:rFonts w:hint="eastAsia" w:ascii="宋体" w:hAnsi="宋体" w:eastAsia="宋体"/>
          <w:b/>
          <w:color w:val="auto"/>
          <w:sz w:val="24"/>
          <w:highlight w:val="none"/>
        </w:rPr>
        <w:t>附录3  资格审查条件</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信誉最低要求</w:t>
      </w:r>
      <w:r>
        <w:rPr>
          <w:rFonts w:hint="eastAsia" w:ascii="宋体" w:hAnsi="宋体" w:eastAsia="宋体"/>
          <w:b/>
          <w:color w:val="auto"/>
          <w:sz w:val="24"/>
          <w:highlight w:val="none"/>
          <w:lang w:eastAsia="zh-CN"/>
        </w:rPr>
        <w:t>）</w:t>
      </w:r>
    </w:p>
    <w:tbl>
      <w:tblPr>
        <w:tblStyle w:val="4"/>
        <w:tblW w:w="94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4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trPr>
        <w:tc>
          <w:tcPr>
            <w:tcW w:w="9464" w:type="dxa"/>
            <w:tcBorders>
              <w:top w:val="single" w:color="000000" w:sz="2" w:space="0"/>
              <w:left w:val="single" w:color="auto" w:sz="4" w:space="0"/>
              <w:bottom w:val="single" w:color="000000" w:sz="4" w:space="0"/>
              <w:right w:val="single" w:color="000000" w:sz="2" w:space="0"/>
            </w:tcBorders>
            <w:noWrap w:val="0"/>
            <w:vAlign w:val="center"/>
          </w:tcPr>
          <w:p>
            <w:pPr>
              <w:jc w:val="center"/>
              <w:textAlignment w:val="baseline"/>
              <w:rPr>
                <w:rStyle w:val="6"/>
                <w:rFonts w:ascii="宋体" w:hAnsi="宋体" w:eastAsia="宋体"/>
                <w:b/>
                <w:color w:val="auto"/>
                <w:szCs w:val="21"/>
                <w:highlight w:val="none"/>
              </w:rPr>
            </w:pPr>
            <w:r>
              <w:rPr>
                <w:rStyle w:val="6"/>
                <w:rFonts w:hint="eastAsia" w:ascii="宋体" w:hAnsi="宋体" w:eastAsia="宋体"/>
                <w:b/>
                <w:color w:val="auto"/>
                <w:szCs w:val="21"/>
                <w:highlight w:val="none"/>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51" w:hRule="atLeast"/>
        </w:trPr>
        <w:tc>
          <w:tcPr>
            <w:tcW w:w="9464" w:type="dxa"/>
            <w:tcBorders>
              <w:top w:val="single" w:color="000000" w:sz="2" w:space="0"/>
              <w:left w:val="single" w:color="auto" w:sz="4" w:space="0"/>
              <w:bottom w:val="single" w:color="000000" w:sz="2" w:space="0"/>
              <w:right w:val="single" w:color="000000" w:sz="2" w:space="0"/>
            </w:tcBorders>
            <w:noWrap w:val="0"/>
            <w:vAlign w:val="center"/>
          </w:tcPr>
          <w:p>
            <w:pPr>
              <w:pStyle w:val="7"/>
              <w:spacing w:line="288" w:lineRule="auto"/>
              <w:ind w:firstLine="420" w:firstLineChars="200"/>
              <w:jc w:val="left"/>
              <w:rPr>
                <w:rStyle w:val="6"/>
                <w:rFonts w:hint="eastAsia" w:ascii="宋体" w:hAnsi="宋体" w:eastAsia="宋体"/>
                <w:b/>
                <w:color w:val="auto"/>
                <w:kern w:val="2"/>
                <w:highlight w:val="none"/>
                <w:lang w:eastAsia="zh-CN"/>
              </w:rPr>
            </w:pPr>
            <w:r>
              <w:rPr>
                <w:rFonts w:hint="eastAsia" w:ascii="宋体" w:hAnsi="宋体" w:eastAsia="宋体"/>
                <w:color w:val="auto"/>
                <w:highlight w:val="none"/>
              </w:rPr>
              <w:t>投标人在</w:t>
            </w:r>
            <w:r>
              <w:rPr>
                <w:rFonts w:hint="eastAsia" w:ascii="宋体" w:hAnsi="宋体" w:eastAsia="宋体"/>
                <w:color w:val="auto"/>
                <w:highlight w:val="none"/>
                <w:lang w:eastAsia="zh-CN"/>
              </w:rPr>
              <w:t>近1年内（2024年8月1日</w:t>
            </w:r>
            <w:r>
              <w:rPr>
                <w:rFonts w:hint="eastAsia" w:ascii="宋体" w:hAnsi="宋体" w:eastAsia="宋体"/>
                <w:color w:val="auto"/>
                <w:highlight w:val="none"/>
              </w:rPr>
              <w:t>至今</w:t>
            </w:r>
            <w:r>
              <w:rPr>
                <w:rFonts w:hint="eastAsia" w:ascii="宋体" w:hAnsi="宋体" w:eastAsia="宋体"/>
                <w:color w:val="auto"/>
                <w:highlight w:val="none"/>
                <w:lang w:eastAsia="zh-CN"/>
              </w:rPr>
              <w:t>）</w:t>
            </w:r>
            <w:r>
              <w:rPr>
                <w:rFonts w:hint="eastAsia" w:ascii="宋体" w:hAnsi="宋体" w:eastAsia="宋体"/>
                <w:color w:val="auto"/>
                <w:highlight w:val="none"/>
              </w:rPr>
              <w:t>不曾在</w:t>
            </w:r>
            <w:r>
              <w:rPr>
                <w:rFonts w:hint="eastAsia" w:ascii="宋体" w:hAnsi="宋体" w:eastAsia="宋体"/>
                <w:color w:val="auto"/>
                <w:highlight w:val="none"/>
                <w:lang w:eastAsia="zh-CN"/>
              </w:rPr>
              <w:t>公路工程监理合同</w:t>
            </w:r>
            <w:r>
              <w:rPr>
                <w:rFonts w:hint="eastAsia" w:ascii="宋体" w:hAnsi="宋体" w:eastAsia="宋体"/>
                <w:color w:val="auto"/>
                <w:highlight w:val="none"/>
              </w:rPr>
              <w:t>中违约而被驱逐或因投标人自身的原因而使</w:t>
            </w:r>
            <w:r>
              <w:rPr>
                <w:rFonts w:hint="eastAsia" w:ascii="宋体" w:hAnsi="宋体" w:eastAsia="宋体"/>
                <w:color w:val="auto"/>
                <w:highlight w:val="none"/>
                <w:lang w:eastAsia="zh-CN"/>
              </w:rPr>
              <w:t>公路工程监理合同</w:t>
            </w:r>
            <w:r>
              <w:rPr>
                <w:rFonts w:hint="eastAsia" w:ascii="宋体" w:hAnsi="宋体" w:eastAsia="宋体"/>
                <w:color w:val="auto"/>
                <w:highlight w:val="none"/>
              </w:rPr>
              <w:t>被解除。</w:t>
            </w:r>
            <w:r>
              <w:rPr>
                <w:rFonts w:hint="eastAsia" w:ascii="宋体" w:hAnsi="宋体" w:eastAsia="宋体"/>
                <w:color w:val="auto"/>
                <w:highlight w:val="none"/>
                <w:lang w:val="en-US" w:eastAsia="zh-CN"/>
              </w:rPr>
              <w:t xml:space="preserve"> </w:t>
            </w:r>
          </w:p>
        </w:tc>
      </w:tr>
    </w:tbl>
    <w:p>
      <w:pPr>
        <w:rPr>
          <w:rFonts w:ascii="宋体" w:hAnsi="宋体" w:eastAsia="宋体"/>
          <w:color w:val="auto"/>
          <w:highlight w:val="none"/>
        </w:rPr>
      </w:pPr>
      <w:r>
        <w:rPr>
          <w:rFonts w:ascii="宋体" w:hAnsi="宋体" w:eastAsia="宋体"/>
          <w:b/>
          <w:color w:val="auto"/>
          <w:sz w:val="24"/>
          <w:highlight w:val="none"/>
        </w:rPr>
        <w:br w:type="page"/>
      </w:r>
    </w:p>
    <w:p>
      <w:pPr>
        <w:tabs>
          <w:tab w:val="left" w:pos="5157"/>
        </w:tabs>
        <w:jc w:val="center"/>
        <w:textAlignment w:val="baseline"/>
        <w:rPr>
          <w:rFonts w:hint="eastAsia" w:ascii="宋体" w:hAnsi="宋体" w:eastAsia="宋体"/>
          <w:b/>
          <w:color w:val="auto"/>
          <w:sz w:val="24"/>
          <w:highlight w:val="none"/>
        </w:rPr>
      </w:pPr>
    </w:p>
    <w:p>
      <w:pPr>
        <w:tabs>
          <w:tab w:val="left" w:pos="5157"/>
        </w:tabs>
        <w:jc w:val="center"/>
        <w:textAlignment w:val="baseline"/>
        <w:rPr>
          <w:rFonts w:hint="eastAsia" w:ascii="宋体" w:hAnsi="宋体" w:eastAsia="宋体"/>
          <w:b/>
          <w:color w:val="auto"/>
          <w:sz w:val="20"/>
          <w:szCs w:val="21"/>
          <w:highlight w:val="none"/>
          <w:lang w:eastAsia="zh-CN"/>
        </w:rPr>
      </w:pPr>
      <w:r>
        <w:rPr>
          <w:rFonts w:hint="eastAsia" w:ascii="宋体" w:hAnsi="宋体" w:eastAsia="宋体"/>
          <w:b/>
          <w:color w:val="auto"/>
          <w:sz w:val="24"/>
          <w:highlight w:val="none"/>
        </w:rPr>
        <w:t>附录4  资格审查条件</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驻</w:t>
      </w:r>
      <w:r>
        <w:rPr>
          <w:rFonts w:hint="eastAsia" w:ascii="宋体" w:hAnsi="宋体" w:eastAsia="宋体"/>
          <w:b/>
          <w:color w:val="auto"/>
          <w:sz w:val="24"/>
          <w:highlight w:val="none"/>
        </w:rPr>
        <w:t>地监理工程师的最低要求</w:t>
      </w:r>
      <w:r>
        <w:rPr>
          <w:rFonts w:hint="eastAsia" w:ascii="宋体" w:hAnsi="宋体" w:eastAsia="宋体"/>
          <w:b/>
          <w:color w:val="auto"/>
          <w:sz w:val="24"/>
          <w:highlight w:val="none"/>
          <w:lang w:eastAsia="zh-CN"/>
        </w:rPr>
        <w:t>）</w:t>
      </w:r>
    </w:p>
    <w:tbl>
      <w:tblPr>
        <w:tblStyle w:val="4"/>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636"/>
        <w:gridCol w:w="5325"/>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568" w:type="pct"/>
            <w:noWrap w:val="0"/>
            <w:vAlign w:val="center"/>
          </w:tcPr>
          <w:p>
            <w:pPr>
              <w:widowControl/>
              <w:jc w:val="center"/>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人员</w:t>
            </w:r>
          </w:p>
        </w:tc>
        <w:tc>
          <w:tcPr>
            <w:tcW w:w="340" w:type="pct"/>
            <w:noWrap/>
            <w:vAlign w:val="center"/>
          </w:tcPr>
          <w:p>
            <w:pPr>
              <w:widowControl/>
              <w:jc w:val="center"/>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数量</w:t>
            </w:r>
          </w:p>
        </w:tc>
        <w:tc>
          <w:tcPr>
            <w:tcW w:w="3057" w:type="pct"/>
            <w:noWrap/>
            <w:vAlign w:val="center"/>
          </w:tcPr>
          <w:p>
            <w:pPr>
              <w:widowControl/>
              <w:jc w:val="center"/>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资格要求</w:t>
            </w:r>
          </w:p>
        </w:tc>
        <w:tc>
          <w:tcPr>
            <w:tcW w:w="1034" w:type="pct"/>
            <w:noWrap/>
            <w:vAlign w:val="center"/>
          </w:tcPr>
          <w:p>
            <w:pPr>
              <w:widowControl/>
              <w:jc w:val="center"/>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568" w:type="pct"/>
            <w:noWrap w:val="0"/>
            <w:vAlign w:val="center"/>
          </w:tcPr>
          <w:p>
            <w:pPr>
              <w:widowControl/>
              <w:jc w:val="center"/>
              <w:textAlignment w:val="baseline"/>
              <w:rPr>
                <w:rFonts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Cs w:val="21"/>
                <w:highlight w:val="none"/>
              </w:rPr>
              <w:t>驻地监理工程师</w:t>
            </w:r>
          </w:p>
        </w:tc>
        <w:tc>
          <w:tcPr>
            <w:tcW w:w="340" w:type="pct"/>
            <w:noWrap w:val="0"/>
            <w:vAlign w:val="center"/>
          </w:tcPr>
          <w:p>
            <w:pPr>
              <w:widowControl/>
              <w:jc w:val="center"/>
              <w:textAlignment w:val="baseline"/>
              <w:rPr>
                <w:rFonts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Cs w:val="21"/>
                <w:highlight w:val="none"/>
              </w:rPr>
              <w:t>1</w:t>
            </w:r>
          </w:p>
        </w:tc>
        <w:tc>
          <w:tcPr>
            <w:tcW w:w="3057" w:type="pct"/>
            <w:noWrap w:val="0"/>
            <w:vAlign w:val="center"/>
          </w:tcPr>
          <w:p>
            <w:pPr>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高级工程师，</w:t>
            </w:r>
            <w:r>
              <w:rPr>
                <w:rFonts w:hint="eastAsia" w:ascii="宋体" w:hAnsi="宋体" w:eastAsia="宋体" w:cs="宋体"/>
                <w:color w:val="auto"/>
                <w:kern w:val="0"/>
                <w:szCs w:val="21"/>
                <w:highlight w:val="none"/>
                <w:lang w:eastAsia="zh-CN"/>
              </w:rPr>
              <w:t>持有交通运输部颁发的监理工程师资格证书或人社部颁发的监理工程师资格证书（交通运输工程）且在投标单位进行岗位登记</w:t>
            </w:r>
            <w:r>
              <w:rPr>
                <w:rFonts w:hint="eastAsia" w:ascii="宋体" w:hAnsi="宋体" w:eastAsia="宋体" w:cs="宋体"/>
                <w:color w:val="auto"/>
                <w:kern w:val="0"/>
                <w:szCs w:val="21"/>
                <w:highlight w:val="none"/>
              </w:rPr>
              <w:t>。</w:t>
            </w:r>
          </w:p>
          <w:p>
            <w:pPr>
              <w:ind w:right="-124" w:rightChars="-59"/>
              <w:jc w:val="left"/>
              <w:textAlignment w:val="baseline"/>
              <w:rPr>
                <w:rFonts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Cs w:val="21"/>
                <w:highlight w:val="none"/>
              </w:rPr>
              <w:t>近5年（</w:t>
            </w:r>
            <w:r>
              <w:rPr>
                <w:rFonts w:hint="eastAsia" w:ascii="宋体" w:hAnsi="宋体" w:eastAsia="宋体" w:cs="宋体"/>
                <w:color w:val="auto"/>
                <w:kern w:val="0"/>
                <w:szCs w:val="21"/>
                <w:highlight w:val="none"/>
                <w:lang w:eastAsia="zh-CN"/>
              </w:rPr>
              <w:t>2020年8月1日</w:t>
            </w:r>
            <w:r>
              <w:rPr>
                <w:rFonts w:hint="eastAsia" w:ascii="宋体" w:hAnsi="宋体" w:eastAsia="宋体" w:cs="宋体"/>
                <w:color w:val="auto"/>
                <w:kern w:val="0"/>
                <w:szCs w:val="21"/>
                <w:highlight w:val="none"/>
              </w:rPr>
              <w:t>至今，</w:t>
            </w:r>
            <w:r>
              <w:rPr>
                <w:rFonts w:hint="eastAsia"/>
                <w:color w:val="auto"/>
                <w:sz w:val="21"/>
                <w:szCs w:val="21"/>
                <w:highlight w:val="none"/>
              </w:rPr>
              <w:t>以交工或竣工时间为准）</w:t>
            </w:r>
            <w:r>
              <w:rPr>
                <w:rFonts w:hint="eastAsia"/>
                <w:color w:val="auto"/>
                <w:kern w:val="2"/>
                <w:sz w:val="21"/>
                <w:szCs w:val="21"/>
                <w:highlight w:val="none"/>
                <w:lang w:val="en-US" w:eastAsia="zh-CN"/>
              </w:rPr>
              <w:t>至少担任过一项上跨铁路的公路工程或市政道路工程的总监理工程师或副总监理工程师或驻地监理工程师。</w:t>
            </w:r>
          </w:p>
        </w:tc>
        <w:tc>
          <w:tcPr>
            <w:tcW w:w="1034" w:type="pct"/>
            <w:noWrap w:val="0"/>
            <w:vAlign w:val="center"/>
          </w:tcPr>
          <w:p>
            <w:pPr>
              <w:widowControl/>
              <w:jc w:val="left"/>
              <w:textAlignment w:val="baseline"/>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目前未在其他项目上任职，或虽在其他项目上任职但本项目中标后能够从该项目撤离</w:t>
            </w:r>
          </w:p>
        </w:tc>
      </w:tr>
    </w:tbl>
    <w:p>
      <w:pPr>
        <w:widowControl/>
        <w:jc w:val="left"/>
        <w:rPr>
          <w:rFonts w:hint="eastAsia" w:eastAsia="宋体"/>
          <w:lang w:val="en-US" w:eastAsia="zh-CN"/>
        </w:rPr>
      </w:pPr>
      <w:r>
        <w:rPr>
          <w:rFonts w:hint="eastAsia" w:ascii="宋体" w:hAnsi="宋体" w:eastAsia="宋体" w:cs="宋体"/>
          <w:b w:val="0"/>
          <w:bCs w:val="0"/>
          <w:color w:val="auto"/>
          <w:kern w:val="0"/>
          <w:sz w:val="21"/>
          <w:szCs w:val="21"/>
          <w:highlight w:val="none"/>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5A133C26"/>
    <w:rsid w:val="5A133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1"/>
    <w:pPr>
      <w:keepNext/>
      <w:keepLines/>
      <w:spacing w:before="260" w:after="260" w:line="412" w:lineRule="auto"/>
      <w:outlineLvl w:val="2"/>
    </w:pPr>
    <w:rPr>
      <w:b/>
      <w:bCs/>
      <w:sz w:val="32"/>
      <w:szCs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character" w:customStyle="1" w:styleId="6">
    <w:name w:val="NormalCharacter"/>
    <w:autoRedefine/>
    <w:qFormat/>
    <w:uiPriority w:val="0"/>
  </w:style>
  <w:style w:type="paragraph" w:customStyle="1" w:styleId="7">
    <w:name w:val="UserStyle_340"/>
    <w:basedOn w:val="1"/>
    <w:autoRedefine/>
    <w:qFormat/>
    <w:uiPriority w:val="0"/>
    <w:pPr>
      <w:widowControl/>
      <w:spacing w:line="340" w:lineRule="exact"/>
      <w:jc w:val="center"/>
    </w:pPr>
    <w:rPr>
      <w:rFonts w:ascii="宋体" w:hAnsi="Calibri"/>
      <w:bCs/>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2025-09-02T00:50:00Z</dcterms:created>
  <dc:creator>赵凌云</dc:creator>
  <cp:lastModifiedBy>赵凌云</cp:lastModifiedBy>
  <dcterms:modified xsi:type="dcterms:W3CDTF">2025-09-02T00:50:55Z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C09646E4E2D748729AD7B710BF63837C_11</vt:lpwstr>
  </property>
</Properties>
</file>