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040"/>
        </w:tabs>
        <w:snapToGrid w:val="0"/>
        <w:spacing w:line="360" w:lineRule="auto"/>
        <w:rPr>
          <w:rFonts w:hint="eastAsia" w:ascii="宋体" w:hAnsi="宋体"/>
          <w:b/>
          <w:sz w:val="24"/>
          <w:highlight w:val="none"/>
        </w:rPr>
      </w:pPr>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w:t>
      </w:r>
      <w:bookmarkStart w:id="12" w:name="_GoBack"/>
      <w:r>
        <w:rPr>
          <w:rFonts w:hint="eastAsia" w:ascii="宋体" w:hAnsi="宋体"/>
          <w:b/>
          <w:sz w:val="24"/>
          <w:highlight w:val="none"/>
        </w:rPr>
        <w:t>资格审查条件</w:t>
      </w:r>
      <w:bookmarkEnd w:id="12"/>
    </w:p>
    <w:p>
      <w:pPr>
        <w:pStyle w:val="3"/>
        <w:spacing w:line="280" w:lineRule="exact"/>
        <w:ind w:firstLine="118"/>
        <w:jc w:val="center"/>
        <w:rPr>
          <w:rFonts w:hint="eastAsia" w:ascii="宋体" w:eastAsia="宋体"/>
          <w:b/>
          <w:bCs w:val="0"/>
          <w:sz w:val="24"/>
          <w:szCs w:val="24"/>
          <w:highlight w:val="none"/>
        </w:rPr>
      </w:pPr>
      <w:bookmarkStart w:id="0" w:name="_Toc525914594"/>
      <w:bookmarkStart w:id="1" w:name="_Toc448050340"/>
      <w:bookmarkStart w:id="2" w:name="_Toc6300149"/>
      <w:r>
        <w:rPr>
          <w:rFonts w:hint="eastAsia" w:ascii="宋体" w:eastAsia="宋体"/>
          <w:b/>
          <w:bCs w:val="0"/>
          <w:sz w:val="24"/>
          <w:szCs w:val="24"/>
          <w:highlight w:val="none"/>
        </w:rPr>
        <w:t>附录1资格审查条件（资质最低条件</w:t>
      </w:r>
      <w:bookmarkEnd w:id="0"/>
      <w:bookmarkEnd w:id="1"/>
      <w:bookmarkEnd w:id="2"/>
      <w:r>
        <w:rPr>
          <w:rFonts w:hint="eastAsia" w:ascii="宋体" w:eastAsia="宋体"/>
          <w:b/>
          <w:bCs w:val="0"/>
          <w:sz w:val="24"/>
          <w:szCs w:val="24"/>
          <w:highlight w:val="none"/>
        </w:rPr>
        <w:t>）</w:t>
      </w:r>
    </w:p>
    <w:tbl>
      <w:tblPr>
        <w:tblStyle w:val="4"/>
        <w:tblW w:w="9311"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311" w:type="dxa"/>
            <w:noWrap w:val="0"/>
            <w:vAlign w:val="center"/>
          </w:tcPr>
          <w:p>
            <w:pPr>
              <w:spacing w:line="280" w:lineRule="exact"/>
              <w:jc w:val="center"/>
              <w:rPr>
                <w:rFonts w:hint="eastAsia" w:ascii="宋体" w:hAnsi="宋体"/>
                <w:highlight w:val="none"/>
              </w:rPr>
            </w:pPr>
            <w:r>
              <w:rPr>
                <w:rFonts w:hint="eastAsia" w:ascii="宋体" w:hAnsi="宋体"/>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3" w:hRule="atLeast"/>
        </w:trPr>
        <w:tc>
          <w:tcPr>
            <w:tcW w:w="9311" w:type="dxa"/>
            <w:noWrap w:val="0"/>
            <w:vAlign w:val="center"/>
          </w:tcPr>
          <w:p>
            <w:pPr>
              <w:snapToGrid w:val="0"/>
              <w:spacing w:line="288" w:lineRule="auto"/>
              <w:ind w:firstLine="420" w:firstLineChars="200"/>
              <w:rPr>
                <w:rFonts w:hint="eastAsia" w:ascii="宋体" w:hAnsi="宋体"/>
                <w:szCs w:val="21"/>
                <w:highlight w:val="none"/>
              </w:rPr>
            </w:pPr>
            <w:r>
              <w:rPr>
                <w:rFonts w:hint="eastAsia" w:ascii="宋体" w:hAnsi="宋体"/>
                <w:szCs w:val="21"/>
                <w:highlight w:val="none"/>
              </w:rPr>
              <w:t>1.具有独立企业法人资格，持有有效的企业营业执照；</w:t>
            </w:r>
          </w:p>
          <w:p>
            <w:pPr>
              <w:tabs>
                <w:tab w:val="left" w:pos="6261"/>
              </w:tabs>
              <w:snapToGrid w:val="0"/>
              <w:spacing w:line="288" w:lineRule="auto"/>
              <w:ind w:firstLine="420" w:firstLineChars="200"/>
              <w:jc w:val="left"/>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2.设计资质：具有以下三项资质之一：</w:t>
            </w:r>
          </w:p>
          <w:p>
            <w:pPr>
              <w:tabs>
                <w:tab w:val="left" w:pos="6261"/>
              </w:tabs>
              <w:snapToGrid w:val="0"/>
              <w:spacing w:line="288"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具有住房和城乡建设主管部门颁发的工程设计综合甲级资质</w:t>
            </w:r>
            <w:r>
              <w:rPr>
                <w:rFonts w:hint="eastAsia" w:ascii="宋体" w:hAnsi="宋体" w:eastAsia="宋体" w:cs="Times New Roman"/>
                <w:szCs w:val="21"/>
                <w:highlight w:val="none"/>
                <w:lang w:eastAsia="zh-CN"/>
              </w:rPr>
              <w:t>；</w:t>
            </w:r>
          </w:p>
          <w:p>
            <w:pPr>
              <w:tabs>
                <w:tab w:val="left" w:pos="6261"/>
              </w:tabs>
              <w:snapToGrid w:val="0"/>
              <w:spacing w:line="288"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具有住房和城乡建设主管部门颁发的铁道行业甲（Ⅱ）级设计资质和</w:t>
            </w:r>
            <w:r>
              <w:rPr>
                <w:rFonts w:hint="eastAsia" w:ascii="宋体" w:hAnsi="宋体" w:eastAsia="宋体" w:cs="Times New Roman"/>
                <w:szCs w:val="21"/>
                <w:highlight w:val="none"/>
                <w:lang w:val="en-US" w:eastAsia="zh-CN"/>
              </w:rPr>
              <w:t>交通运输</w:t>
            </w:r>
            <w:r>
              <w:rPr>
                <w:rFonts w:hint="eastAsia" w:ascii="宋体" w:hAnsi="宋体" w:eastAsia="宋体" w:cs="Times New Roman"/>
                <w:szCs w:val="21"/>
                <w:highlight w:val="none"/>
              </w:rPr>
              <w:t>主管部门颁发的公路行业甲级设计资质</w:t>
            </w:r>
            <w:r>
              <w:rPr>
                <w:rFonts w:hint="eastAsia" w:ascii="宋体" w:hAnsi="宋体" w:eastAsia="宋体" w:cs="Times New Roman"/>
                <w:szCs w:val="21"/>
                <w:highlight w:val="none"/>
                <w:lang w:eastAsia="zh-CN"/>
              </w:rPr>
              <w:t>；</w:t>
            </w:r>
          </w:p>
          <w:p>
            <w:pPr>
              <w:tabs>
                <w:tab w:val="left" w:pos="6261"/>
              </w:tabs>
              <w:snapToGrid w:val="0"/>
              <w:spacing w:line="288" w:lineRule="auto"/>
              <w:ind w:firstLine="420" w:firstLineChars="200"/>
              <w:jc w:val="left"/>
              <w:rPr>
                <w:rFonts w:hint="eastAsia" w:eastAsia="宋体"/>
                <w:highlight w:val="none"/>
                <w:lang w:val="en-US" w:eastAsia="zh-CN"/>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具有住房和城乡建设主管部门颁发的铁道行业甲（Ⅱ）级设计资质和</w:t>
            </w:r>
            <w:r>
              <w:rPr>
                <w:rFonts w:hint="eastAsia" w:ascii="宋体" w:hAnsi="宋体" w:eastAsia="宋体" w:cs="Times New Roman"/>
                <w:szCs w:val="21"/>
                <w:highlight w:val="none"/>
                <w:lang w:val="en-US" w:eastAsia="zh-CN"/>
              </w:rPr>
              <w:t>交通运输</w:t>
            </w:r>
            <w:r>
              <w:rPr>
                <w:rFonts w:hint="eastAsia" w:ascii="宋体" w:hAnsi="宋体" w:eastAsia="宋体" w:cs="Times New Roman"/>
                <w:szCs w:val="21"/>
                <w:highlight w:val="none"/>
              </w:rPr>
              <w:t>主管部门颁发的公路行业</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公路</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专业</w:t>
            </w:r>
            <w:r>
              <w:rPr>
                <w:rFonts w:hint="eastAsia" w:ascii="宋体" w:hAnsi="宋体" w:eastAsia="宋体" w:cs="Times New Roman"/>
                <w:szCs w:val="21"/>
                <w:highlight w:val="none"/>
              </w:rPr>
              <w:t>甲级设计资质。</w:t>
            </w:r>
          </w:p>
          <w:p>
            <w:pPr>
              <w:numPr>
                <w:ilvl w:val="0"/>
                <w:numId w:val="0"/>
              </w:numPr>
              <w:snapToGrid w:val="0"/>
              <w:spacing w:line="288" w:lineRule="auto"/>
              <w:ind w:firstLine="420" w:firstLineChars="200"/>
              <w:jc w:val="left"/>
              <w:rPr>
                <w:rFonts w:hint="eastAsia" w:ascii="宋体" w:hAnsi="宋体"/>
                <w:szCs w:val="21"/>
                <w:highlight w:val="none"/>
                <w:lang w:eastAsia="zh-CN"/>
              </w:rPr>
            </w:pPr>
            <w:r>
              <w:rPr>
                <w:rFonts w:hint="eastAsia" w:ascii="宋体" w:hAnsi="宋体"/>
                <w:szCs w:val="21"/>
                <w:highlight w:val="none"/>
                <w:lang w:val="en-US" w:eastAsia="zh-CN"/>
              </w:rPr>
              <w:t>3.</w:t>
            </w:r>
            <w:r>
              <w:rPr>
                <w:rFonts w:hint="eastAsia" w:ascii="宋体" w:hAnsi="宋体"/>
                <w:szCs w:val="21"/>
                <w:highlight w:val="none"/>
              </w:rPr>
              <w:t>具有住房和城乡建设主管部门颁发的铁路工程施工总承包一级及以上资质</w:t>
            </w:r>
            <w:r>
              <w:rPr>
                <w:rFonts w:hint="eastAsia" w:ascii="宋体" w:hAnsi="宋体"/>
                <w:szCs w:val="21"/>
                <w:highlight w:val="none"/>
                <w:lang w:eastAsia="zh-CN"/>
              </w:rPr>
              <w:t>；</w:t>
            </w:r>
          </w:p>
          <w:p>
            <w:pPr>
              <w:numPr>
                <w:ilvl w:val="0"/>
                <w:numId w:val="0"/>
              </w:numPr>
              <w:snapToGrid w:val="0"/>
              <w:spacing w:line="288" w:lineRule="auto"/>
              <w:ind w:firstLine="420" w:firstLineChars="200"/>
              <w:jc w:val="left"/>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具有住房和城乡建设主管部门颁发的公路工程施工总承包一级及以上资质。</w:t>
            </w:r>
          </w:p>
          <w:p>
            <w:pPr>
              <w:spacing w:line="288" w:lineRule="auto"/>
              <w:ind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具有住房和城乡建设主管部门核发的有效的安全生产许可证。</w:t>
            </w:r>
          </w:p>
          <w:p>
            <w:pPr>
              <w:spacing w:line="288" w:lineRule="auto"/>
              <w:ind w:firstLine="420" w:firstLineChars="200"/>
              <w:rPr>
                <w:rFonts w:hint="eastAsia" w:ascii="宋体" w:hAnsi="宋体"/>
                <w:szCs w:val="21"/>
                <w:highlight w:val="none"/>
              </w:rPr>
            </w:pPr>
            <w:r>
              <w:rPr>
                <w:rFonts w:hint="eastAsia" w:ascii="宋体" w:hAnsi="宋体"/>
                <w:szCs w:val="21"/>
                <w:highlight w:val="none"/>
              </w:rPr>
              <w:t>联合体投标的，联合体所有成员总数量不得超过</w:t>
            </w:r>
            <w:r>
              <w:rPr>
                <w:rFonts w:hint="eastAsia" w:ascii="宋体" w:hAnsi="宋体"/>
                <w:szCs w:val="21"/>
                <w:highlight w:val="none"/>
                <w:lang w:val="en-US" w:eastAsia="zh-CN"/>
              </w:rPr>
              <w:t>4</w:t>
            </w:r>
            <w:r>
              <w:rPr>
                <w:rFonts w:hint="eastAsia" w:ascii="宋体" w:hAnsi="宋体"/>
                <w:szCs w:val="21"/>
                <w:highlight w:val="none"/>
              </w:rPr>
              <w:t>家，联合体应满足本项规定的资格条件。联合体牵头人应具有住房和城乡建设主管部门颁发的公路工程施工总承包一级及以上资质。</w:t>
            </w:r>
          </w:p>
        </w:tc>
      </w:tr>
    </w:tbl>
    <w:p>
      <w:pPr>
        <w:pStyle w:val="3"/>
        <w:spacing w:line="280" w:lineRule="exact"/>
        <w:ind w:firstLine="118"/>
        <w:jc w:val="center"/>
        <w:rPr>
          <w:rFonts w:hint="eastAsia" w:ascii="宋体" w:eastAsia="宋体"/>
          <w:sz w:val="24"/>
          <w:szCs w:val="24"/>
          <w:highlight w:val="none"/>
        </w:rPr>
      </w:pPr>
      <w:bookmarkStart w:id="3" w:name="_Toc6300150"/>
      <w:bookmarkStart w:id="4" w:name="_Toc525914596"/>
      <w:bookmarkStart w:id="5" w:name="_Toc506292430"/>
      <w:bookmarkStart w:id="6" w:name="_Toc448050342"/>
    </w:p>
    <w:p>
      <w:pPr>
        <w:jc w:val="center"/>
        <w:rPr>
          <w:rFonts w:ascii="宋体" w:hAnsi="宋体"/>
          <w:highlight w:val="none"/>
        </w:rPr>
      </w:pPr>
      <w:r>
        <w:rPr>
          <w:rFonts w:hint="eastAsia" w:ascii="宋体" w:hAnsi="宋体"/>
          <w:b/>
          <w:sz w:val="24"/>
          <w:highlight w:val="none"/>
        </w:rPr>
        <w:t>附录2 资格审查条件（财务最低要求）</w:t>
      </w:r>
    </w:p>
    <w:tbl>
      <w:tblPr>
        <w:tblStyle w:val="4"/>
        <w:tblW w:w="925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259" w:type="dxa"/>
            <w:noWrap w:val="0"/>
            <w:vAlign w:val="center"/>
          </w:tcPr>
          <w:p>
            <w:pPr>
              <w:jc w:val="center"/>
              <w:rPr>
                <w:rFonts w:ascii="宋体" w:hAnsi="宋体"/>
                <w:szCs w:val="21"/>
                <w:highlight w:val="none"/>
              </w:rPr>
            </w:pPr>
            <w:r>
              <w:rPr>
                <w:rFonts w:hint="eastAsia" w:ascii="宋体" w:hAnsi="宋体"/>
                <w:szCs w:val="21"/>
                <w:highlight w:val="none"/>
              </w:rPr>
              <w:t>财务要求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87" w:hRule="atLeast"/>
          <w:jc w:val="center"/>
        </w:trPr>
        <w:tc>
          <w:tcPr>
            <w:tcW w:w="9259" w:type="dxa"/>
            <w:noWrap w:val="0"/>
            <w:vAlign w:val="center"/>
          </w:tcPr>
          <w:p>
            <w:pPr>
              <w:spacing w:line="400" w:lineRule="exact"/>
              <w:rPr>
                <w:rFonts w:ascii="宋体" w:hAnsi="宋体"/>
                <w:szCs w:val="21"/>
                <w:highlight w:val="none"/>
              </w:rPr>
            </w:pPr>
            <w:r>
              <w:rPr>
                <w:rFonts w:hint="eastAsia" w:ascii="宋体" w:hAnsi="宋体"/>
                <w:szCs w:val="21"/>
                <w:highlight w:val="none"/>
              </w:rPr>
              <w:t>（1）承诺为本合同所提供的营运资金（以经会计事务所或审计机构审计的最新财务报表（</w:t>
            </w:r>
            <w:r>
              <w:rPr>
                <w:rFonts w:hint="eastAsia" w:ascii="宋体" w:hAnsi="宋体"/>
                <w:szCs w:val="21"/>
                <w:highlight w:val="none"/>
                <w:lang w:eastAsia="zh-CN"/>
              </w:rPr>
              <w:t>2024年度</w:t>
            </w:r>
            <w:r>
              <w:rPr>
                <w:rFonts w:hint="eastAsia" w:ascii="宋体" w:hAnsi="宋体"/>
                <w:szCs w:val="21"/>
                <w:highlight w:val="none"/>
              </w:rPr>
              <w:t>）中：营运资金＝流动资产－流动负债，以年末数计算）以及为本项目而专门开具的银行信贷证明总和不得少于</w:t>
            </w:r>
            <w:r>
              <w:rPr>
                <w:rFonts w:ascii="宋体" w:hAnsi="宋体"/>
                <w:szCs w:val="21"/>
                <w:highlight w:val="none"/>
                <w:u w:val="single"/>
              </w:rPr>
              <w:t>2000</w:t>
            </w:r>
            <w:r>
              <w:rPr>
                <w:rFonts w:hint="eastAsia" w:ascii="宋体" w:hAnsi="宋体"/>
                <w:szCs w:val="21"/>
                <w:highlight w:val="none"/>
              </w:rPr>
              <w:t>万元。</w:t>
            </w:r>
          </w:p>
          <w:p>
            <w:pPr>
              <w:spacing w:line="400" w:lineRule="exact"/>
              <w:jc w:val="left"/>
              <w:rPr>
                <w:rFonts w:ascii="宋体" w:hAnsi="宋体"/>
                <w:szCs w:val="21"/>
                <w:highlight w:val="none"/>
              </w:rPr>
            </w:pPr>
            <w:r>
              <w:rPr>
                <w:rFonts w:hint="eastAsia" w:ascii="宋体" w:hAnsi="宋体"/>
                <w:szCs w:val="21"/>
                <w:highlight w:val="none"/>
              </w:rPr>
              <w:t>（2）以联合体形式投标的，联合体牵头人应满足</w:t>
            </w:r>
            <w:r>
              <w:rPr>
                <w:spacing w:val="-3"/>
                <w:highlight w:val="none"/>
              </w:rPr>
              <w:t>第</w:t>
            </w:r>
            <w:r>
              <w:rPr>
                <w:highlight w:val="none"/>
              </w:rPr>
              <w:t>（</w:t>
            </w:r>
            <w:r>
              <w:rPr>
                <w:rFonts w:eastAsia="Times New Roman"/>
                <w:highlight w:val="none"/>
              </w:rPr>
              <w:t>1</w:t>
            </w:r>
            <w:r>
              <w:rPr>
                <w:highlight w:val="none"/>
              </w:rPr>
              <w:t>）</w:t>
            </w:r>
            <w:r>
              <w:rPr>
                <w:spacing w:val="-3"/>
                <w:highlight w:val="none"/>
              </w:rPr>
              <w:t>项</w:t>
            </w:r>
            <w:r>
              <w:rPr>
                <w:rFonts w:hint="eastAsia" w:ascii="宋体" w:hAnsi="宋体"/>
                <w:szCs w:val="21"/>
                <w:highlight w:val="none"/>
              </w:rPr>
              <w:t>规定的资格条件。</w:t>
            </w:r>
          </w:p>
        </w:tc>
      </w:tr>
    </w:tbl>
    <w:p>
      <w:pPr>
        <w:pStyle w:val="3"/>
        <w:spacing w:line="280" w:lineRule="exact"/>
        <w:ind w:firstLine="118"/>
        <w:jc w:val="center"/>
        <w:rPr>
          <w:rFonts w:ascii="宋体" w:eastAsia="宋体"/>
          <w:sz w:val="24"/>
          <w:szCs w:val="24"/>
          <w:highlight w:val="none"/>
        </w:rPr>
      </w:pPr>
    </w:p>
    <w:p>
      <w:pPr>
        <w:jc w:val="center"/>
        <w:rPr>
          <w:rFonts w:hint="eastAsia" w:ascii="宋体" w:hAnsi="宋体"/>
          <w:b/>
          <w:sz w:val="24"/>
          <w:highlight w:val="none"/>
        </w:rPr>
      </w:pPr>
      <w:r>
        <w:rPr>
          <w:rFonts w:hint="eastAsia" w:ascii="宋体" w:hAnsi="宋体"/>
          <w:b/>
          <w:sz w:val="24"/>
          <w:highlight w:val="none"/>
        </w:rPr>
        <w:t>附录</w:t>
      </w:r>
      <w:r>
        <w:rPr>
          <w:rFonts w:ascii="宋体" w:hAnsi="宋体"/>
          <w:b/>
          <w:sz w:val="24"/>
          <w:highlight w:val="none"/>
        </w:rPr>
        <w:t xml:space="preserve">3 </w:t>
      </w:r>
      <w:r>
        <w:rPr>
          <w:rFonts w:hint="eastAsia" w:ascii="宋体" w:hAnsi="宋体"/>
          <w:b/>
          <w:sz w:val="24"/>
          <w:highlight w:val="none"/>
        </w:rPr>
        <w:t>资格审查条件（业绩最低要求</w:t>
      </w:r>
      <w:bookmarkEnd w:id="3"/>
      <w:bookmarkEnd w:id="4"/>
      <w:bookmarkEnd w:id="5"/>
      <w:r>
        <w:rPr>
          <w:rFonts w:hint="eastAsia" w:ascii="宋体" w:hAnsi="宋体"/>
          <w:b/>
          <w:sz w:val="24"/>
          <w:highlight w:val="none"/>
        </w:rPr>
        <w:t>）</w:t>
      </w:r>
    </w:p>
    <w:tbl>
      <w:tblPr>
        <w:tblStyle w:val="4"/>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11" w:type="dxa"/>
            <w:noWrap w:val="0"/>
            <w:vAlign w:val="center"/>
          </w:tcPr>
          <w:p>
            <w:pPr>
              <w:spacing w:line="280" w:lineRule="exact"/>
              <w:jc w:val="center"/>
              <w:rPr>
                <w:rFonts w:hint="eastAsia" w:ascii="宋体" w:hAnsi="宋体"/>
                <w:highlight w:val="none"/>
              </w:rPr>
            </w:pPr>
            <w:r>
              <w:rPr>
                <w:rFonts w:hint="eastAsia" w:ascii="宋体" w:hAnsi="宋体"/>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9311" w:type="dxa"/>
            <w:noWrap w:val="0"/>
            <w:vAlign w:val="center"/>
          </w:tcPr>
          <w:p>
            <w:pPr>
              <w:spacing w:line="288" w:lineRule="auto"/>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（1）近5年（</w:t>
            </w:r>
            <w:r>
              <w:rPr>
                <w:rFonts w:hint="eastAsia" w:ascii="宋体" w:hAnsi="宋体" w:cs="宋体"/>
                <w:szCs w:val="21"/>
                <w:highlight w:val="none"/>
                <w:lang w:eastAsia="zh-CN"/>
              </w:rPr>
              <w:t>2020年7月1日</w:t>
            </w:r>
            <w:r>
              <w:rPr>
                <w:rFonts w:hint="eastAsia" w:ascii="宋体" w:hAnsi="宋体" w:cs="宋体"/>
                <w:szCs w:val="21"/>
                <w:highlight w:val="none"/>
              </w:rPr>
              <w:t>至今，以出具施工图批复或审查意见日期为准），独立承担过</w:t>
            </w:r>
            <w:r>
              <w:rPr>
                <w:rFonts w:hint="eastAsia" w:ascii="宋体" w:hAnsi="宋体" w:cs="宋体"/>
                <w:szCs w:val="21"/>
                <w:highlight w:val="none"/>
                <w:lang w:eastAsia="zh-CN"/>
              </w:rPr>
              <w:t>1项上跨铁路的公路工程</w:t>
            </w:r>
            <w:r>
              <w:rPr>
                <w:rFonts w:hint="eastAsia" w:ascii="宋体" w:hAnsi="宋体" w:cs="宋体"/>
                <w:szCs w:val="21"/>
                <w:highlight w:val="none"/>
              </w:rPr>
              <w:t>或市政道路工程施工图设计业绩。</w:t>
            </w:r>
          </w:p>
          <w:p>
            <w:pPr>
              <w:spacing w:line="288" w:lineRule="auto"/>
              <w:rPr>
                <w:rFonts w:hint="eastAsia"/>
                <w:highlight w:val="none"/>
              </w:rPr>
            </w:pPr>
            <w:r>
              <w:rPr>
                <w:rFonts w:ascii="宋体" w:hAnsi="宋体" w:cs="宋体"/>
                <w:szCs w:val="21"/>
                <w:highlight w:val="none"/>
              </w:rPr>
              <w:t xml:space="preserve">   </w:t>
            </w:r>
            <w:r>
              <w:rPr>
                <w:rFonts w:hint="eastAsia" w:ascii="宋体" w:hAnsi="宋体" w:cs="宋体"/>
                <w:szCs w:val="21"/>
                <w:highlight w:val="none"/>
              </w:rPr>
              <w:t>（2）近5年（</w:t>
            </w:r>
            <w:r>
              <w:rPr>
                <w:rFonts w:hint="eastAsia" w:ascii="宋体" w:hAnsi="宋体" w:cs="宋体"/>
                <w:szCs w:val="21"/>
                <w:highlight w:val="none"/>
                <w:lang w:eastAsia="zh-CN"/>
              </w:rPr>
              <w:t>2020年7月1日</w:t>
            </w:r>
            <w:r>
              <w:rPr>
                <w:rFonts w:hint="eastAsia" w:ascii="宋体" w:hAnsi="宋体" w:cs="宋体"/>
                <w:szCs w:val="21"/>
                <w:highlight w:val="none"/>
              </w:rPr>
              <w:t>至今，</w:t>
            </w:r>
            <w:r>
              <w:rPr>
                <w:rFonts w:hint="eastAsia" w:ascii="宋体" w:hAnsi="宋体"/>
                <w:szCs w:val="21"/>
                <w:highlight w:val="none"/>
              </w:rPr>
              <w:t>以</w:t>
            </w:r>
            <w:r>
              <w:rPr>
                <w:rFonts w:hint="eastAsia" w:ascii="宋体" w:hAnsi="宋体"/>
                <w:szCs w:val="21"/>
                <w:highlight w:val="none"/>
                <w:lang w:eastAsia="zh-CN"/>
              </w:rPr>
              <w:t>工程交工或竣工日期为准</w:t>
            </w:r>
            <w:r>
              <w:rPr>
                <w:rFonts w:hint="eastAsia" w:ascii="宋体" w:hAnsi="宋体" w:cs="宋体"/>
                <w:szCs w:val="21"/>
                <w:highlight w:val="none"/>
              </w:rPr>
              <w:t>），独立承担过</w:t>
            </w:r>
            <w:r>
              <w:rPr>
                <w:rFonts w:hint="eastAsia" w:ascii="宋体" w:hAnsi="宋体" w:cs="宋体"/>
                <w:szCs w:val="21"/>
                <w:highlight w:val="none"/>
                <w:lang w:eastAsia="zh-CN"/>
              </w:rPr>
              <w:t>1项上跨铁路的公路工程</w:t>
            </w:r>
            <w:r>
              <w:rPr>
                <w:rFonts w:hint="eastAsia" w:ascii="宋体" w:hAnsi="宋体" w:cs="宋体"/>
                <w:szCs w:val="21"/>
                <w:highlight w:val="none"/>
              </w:rPr>
              <w:t>或市政道路工程施工业绩。</w:t>
            </w:r>
          </w:p>
          <w:p>
            <w:pPr>
              <w:spacing w:line="288" w:lineRule="auto"/>
              <w:ind w:firstLine="296" w:firstLineChars="141"/>
              <w:rPr>
                <w:rFonts w:hint="eastAsia" w:ascii="宋体" w:hAnsi="宋体"/>
                <w:szCs w:val="21"/>
                <w:highlight w:val="none"/>
              </w:rPr>
            </w:pPr>
            <w:r>
              <w:rPr>
                <w:rFonts w:hint="eastAsia" w:ascii="宋体" w:hAnsi="宋体" w:cs="宋体"/>
                <w:szCs w:val="21"/>
                <w:highlight w:val="none"/>
              </w:rPr>
              <w:t>注：以联合体形式投标的，联合体应满足本项规定的资格条件。</w:t>
            </w:r>
          </w:p>
        </w:tc>
      </w:tr>
    </w:tbl>
    <w:p>
      <w:pPr>
        <w:pStyle w:val="3"/>
        <w:spacing w:line="280" w:lineRule="exact"/>
        <w:ind w:firstLine="118"/>
        <w:jc w:val="center"/>
        <w:rPr>
          <w:rFonts w:hint="eastAsia" w:ascii="宋体" w:eastAsia="宋体"/>
          <w:sz w:val="24"/>
          <w:szCs w:val="24"/>
          <w:highlight w:val="none"/>
        </w:rPr>
      </w:pPr>
      <w:bookmarkStart w:id="7" w:name="_Toc525914597"/>
      <w:bookmarkStart w:id="8" w:name="_Toc6300151"/>
      <w:r>
        <w:rPr>
          <w:rFonts w:hint="eastAsia" w:ascii="宋体" w:eastAsia="宋体"/>
          <w:sz w:val="24"/>
          <w:szCs w:val="24"/>
          <w:highlight w:val="none"/>
        </w:rPr>
        <w:t xml:space="preserve"> </w:t>
      </w:r>
      <w:r>
        <w:rPr>
          <w:rFonts w:ascii="宋体" w:eastAsia="宋体"/>
          <w:sz w:val="24"/>
          <w:szCs w:val="24"/>
          <w:highlight w:val="none"/>
        </w:rPr>
        <w:t xml:space="preserve"> </w:t>
      </w:r>
    </w:p>
    <w:p>
      <w:pPr>
        <w:jc w:val="center"/>
        <w:rPr>
          <w:rFonts w:ascii="宋体" w:hAnsi="宋体"/>
          <w:b/>
          <w:sz w:val="24"/>
          <w:highlight w:val="none"/>
        </w:rPr>
      </w:pPr>
      <w:r>
        <w:rPr>
          <w:rFonts w:ascii="宋体" w:hAnsi="宋体"/>
          <w:b/>
          <w:sz w:val="24"/>
          <w:highlight w:val="none"/>
        </w:rPr>
        <w:br w:type="page"/>
      </w:r>
    </w:p>
    <w:p>
      <w:pPr>
        <w:jc w:val="center"/>
        <w:rPr>
          <w:rFonts w:hint="eastAsia" w:ascii="宋体" w:hAnsi="宋体"/>
          <w:b/>
          <w:sz w:val="24"/>
          <w:highlight w:val="none"/>
        </w:rPr>
      </w:pPr>
      <w:r>
        <w:rPr>
          <w:rFonts w:hint="eastAsia" w:ascii="宋体" w:hAnsi="宋体"/>
          <w:b/>
          <w:sz w:val="24"/>
          <w:highlight w:val="none"/>
        </w:rPr>
        <w:t>附录</w:t>
      </w:r>
      <w:r>
        <w:rPr>
          <w:rFonts w:ascii="宋体" w:hAnsi="宋体"/>
          <w:b/>
          <w:sz w:val="24"/>
          <w:highlight w:val="none"/>
        </w:rPr>
        <w:t>4</w:t>
      </w:r>
      <w:r>
        <w:rPr>
          <w:rFonts w:hint="eastAsia" w:ascii="宋体" w:hAnsi="宋体"/>
          <w:b/>
          <w:sz w:val="24"/>
          <w:highlight w:val="none"/>
        </w:rPr>
        <w:t>资格审查条件（信誉最低要求</w:t>
      </w:r>
      <w:bookmarkEnd w:id="6"/>
      <w:bookmarkEnd w:id="7"/>
      <w:bookmarkEnd w:id="8"/>
      <w:r>
        <w:rPr>
          <w:rFonts w:hint="eastAsia" w:ascii="宋体" w:hAnsi="宋体"/>
          <w:b/>
          <w:sz w:val="24"/>
          <w:highlight w:val="none"/>
        </w:rPr>
        <w:t>）</w:t>
      </w:r>
    </w:p>
    <w:tbl>
      <w:tblPr>
        <w:tblStyle w:val="4"/>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11" w:type="dxa"/>
            <w:noWrap w:val="0"/>
            <w:vAlign w:val="center"/>
          </w:tcPr>
          <w:p>
            <w:pPr>
              <w:spacing w:line="280" w:lineRule="exact"/>
              <w:jc w:val="center"/>
              <w:rPr>
                <w:rFonts w:hint="eastAsia" w:ascii="宋体" w:hAnsi="宋体"/>
                <w:highlight w:val="none"/>
              </w:rPr>
            </w:pPr>
            <w:r>
              <w:rPr>
                <w:rFonts w:hint="eastAsia" w:ascii="宋体" w:hAnsi="宋体"/>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9311" w:type="dxa"/>
            <w:noWrap w:val="0"/>
            <w:vAlign w:val="center"/>
          </w:tcPr>
          <w:p>
            <w:pPr>
              <w:spacing w:line="336" w:lineRule="auto"/>
              <w:ind w:firstLine="420" w:firstLineChars="200"/>
              <w:rPr>
                <w:rFonts w:ascii="宋体" w:hAnsi="宋体"/>
                <w:highlight w:val="none"/>
              </w:rPr>
            </w:pPr>
            <w:r>
              <w:rPr>
                <w:rFonts w:hint="eastAsia" w:ascii="宋体" w:hAnsi="宋体"/>
                <w:highlight w:val="none"/>
              </w:rPr>
              <w:t>近1年（202</w:t>
            </w:r>
            <w:r>
              <w:rPr>
                <w:rFonts w:hint="eastAsia" w:ascii="宋体" w:hAnsi="宋体"/>
                <w:highlight w:val="none"/>
                <w:lang w:val="en-US" w:eastAsia="zh-CN"/>
              </w:rPr>
              <w:t>4</w:t>
            </w:r>
            <w:r>
              <w:rPr>
                <w:rFonts w:hint="eastAsia" w:ascii="宋体" w:hAnsi="宋体"/>
                <w:highlight w:val="none"/>
              </w:rPr>
              <w:t>年</w:t>
            </w:r>
            <w:r>
              <w:rPr>
                <w:rFonts w:hint="eastAsia" w:ascii="宋体" w:hAnsi="宋体"/>
                <w:highlight w:val="none"/>
                <w:lang w:val="en-US" w:eastAsia="zh-CN"/>
              </w:rPr>
              <w:t>7月1日</w:t>
            </w:r>
            <w:r>
              <w:rPr>
                <w:rFonts w:hint="eastAsia" w:ascii="宋体" w:hAnsi="宋体"/>
                <w:highlight w:val="none"/>
              </w:rPr>
              <w:t>至今）中不曾在公路工程合同中违约而被逐或因投标人自身的原因而使公路工程合同被解除。</w:t>
            </w:r>
          </w:p>
          <w:p>
            <w:pPr>
              <w:spacing w:line="336" w:lineRule="auto"/>
              <w:ind w:firstLine="420" w:firstLineChars="200"/>
              <w:rPr>
                <w:rFonts w:hint="eastAsia" w:ascii="宋体" w:hAnsi="宋体"/>
                <w:highlight w:val="none"/>
              </w:rPr>
            </w:pPr>
            <w:r>
              <w:rPr>
                <w:rFonts w:hint="eastAsia" w:ascii="宋体" w:hAnsi="宋体"/>
                <w:szCs w:val="21"/>
                <w:highlight w:val="none"/>
              </w:rPr>
              <w:t>以联合体形式投标的，联合体各成员均满足本项的资格条件。</w:t>
            </w:r>
          </w:p>
        </w:tc>
      </w:tr>
    </w:tbl>
    <w:p>
      <w:pPr>
        <w:pStyle w:val="3"/>
        <w:spacing w:before="240" w:after="120" w:line="360" w:lineRule="auto"/>
        <w:ind w:firstLine="118"/>
        <w:jc w:val="center"/>
        <w:rPr>
          <w:rFonts w:hint="eastAsia" w:ascii="宋体" w:eastAsia="宋体"/>
          <w:sz w:val="24"/>
          <w:szCs w:val="24"/>
          <w:highlight w:val="none"/>
        </w:rPr>
      </w:pPr>
      <w:bookmarkStart w:id="9" w:name="_Toc448050343"/>
      <w:bookmarkStart w:id="10" w:name="_Toc6300152"/>
      <w:bookmarkStart w:id="11" w:name="_Toc525914598"/>
    </w:p>
    <w:p>
      <w:pPr>
        <w:jc w:val="center"/>
        <w:rPr>
          <w:rFonts w:hint="eastAsia" w:ascii="宋体" w:hAnsi="宋体"/>
          <w:b/>
          <w:sz w:val="24"/>
          <w:highlight w:val="none"/>
        </w:rPr>
      </w:pPr>
      <w:r>
        <w:rPr>
          <w:rFonts w:hint="eastAsia" w:ascii="宋体" w:hAnsi="宋体"/>
          <w:b/>
          <w:sz w:val="24"/>
          <w:highlight w:val="none"/>
        </w:rPr>
        <w:t>附录</w:t>
      </w:r>
      <w:r>
        <w:rPr>
          <w:rFonts w:ascii="宋体" w:hAnsi="宋体"/>
          <w:b/>
          <w:sz w:val="24"/>
          <w:highlight w:val="none"/>
        </w:rPr>
        <w:t>5</w:t>
      </w:r>
      <w:r>
        <w:rPr>
          <w:rFonts w:hint="eastAsia" w:ascii="宋体" w:hAnsi="宋体"/>
          <w:b/>
          <w:sz w:val="24"/>
          <w:highlight w:val="none"/>
        </w:rPr>
        <w:t>资格审查条件（主要人员最低要求</w:t>
      </w:r>
      <w:bookmarkEnd w:id="9"/>
      <w:bookmarkEnd w:id="10"/>
      <w:bookmarkEnd w:id="11"/>
      <w:r>
        <w:rPr>
          <w:rFonts w:hint="eastAsia" w:ascii="宋体" w:hAnsi="宋体"/>
          <w:b/>
          <w:sz w:val="24"/>
          <w:highlight w:val="none"/>
        </w:rPr>
        <w:t>）</w:t>
      </w:r>
    </w:p>
    <w:tbl>
      <w:tblPr>
        <w:tblStyle w:val="4"/>
        <w:tblW w:w="9453"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708"/>
        <w:gridCol w:w="581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32" w:type="dxa"/>
            <w:noWrap w:val="0"/>
            <w:vAlign w:val="center"/>
          </w:tcPr>
          <w:p>
            <w:pPr>
              <w:spacing w:line="280" w:lineRule="exact"/>
              <w:jc w:val="center"/>
              <w:rPr>
                <w:rFonts w:hint="eastAsia" w:ascii="宋体" w:hAnsi="宋体"/>
                <w:highlight w:val="none"/>
              </w:rPr>
            </w:pPr>
            <w:r>
              <w:rPr>
                <w:rFonts w:hint="eastAsia" w:ascii="宋体" w:hAnsi="宋体"/>
                <w:highlight w:val="none"/>
              </w:rPr>
              <w:t>人员</w:t>
            </w:r>
          </w:p>
        </w:tc>
        <w:tc>
          <w:tcPr>
            <w:tcW w:w="708" w:type="dxa"/>
            <w:noWrap w:val="0"/>
            <w:vAlign w:val="center"/>
          </w:tcPr>
          <w:p>
            <w:pPr>
              <w:spacing w:line="280" w:lineRule="exact"/>
              <w:jc w:val="center"/>
              <w:rPr>
                <w:rFonts w:hint="eastAsia" w:ascii="宋体" w:hAnsi="宋体"/>
                <w:highlight w:val="none"/>
              </w:rPr>
            </w:pPr>
            <w:r>
              <w:rPr>
                <w:rFonts w:hint="eastAsia" w:ascii="宋体" w:hAnsi="宋体"/>
                <w:highlight w:val="none"/>
              </w:rPr>
              <w:t>数量</w:t>
            </w:r>
          </w:p>
        </w:tc>
        <w:tc>
          <w:tcPr>
            <w:tcW w:w="5812" w:type="dxa"/>
            <w:noWrap w:val="0"/>
            <w:vAlign w:val="center"/>
          </w:tcPr>
          <w:p>
            <w:pPr>
              <w:spacing w:line="280" w:lineRule="exact"/>
              <w:jc w:val="center"/>
              <w:rPr>
                <w:rFonts w:hint="eastAsia" w:ascii="宋体" w:hAnsi="宋体"/>
                <w:highlight w:val="none"/>
              </w:rPr>
            </w:pPr>
            <w:r>
              <w:rPr>
                <w:rFonts w:hint="eastAsia" w:ascii="宋体" w:hAnsi="宋体"/>
                <w:highlight w:val="none"/>
              </w:rPr>
              <w:t>资格要求</w:t>
            </w:r>
          </w:p>
        </w:tc>
        <w:tc>
          <w:tcPr>
            <w:tcW w:w="1701" w:type="dxa"/>
            <w:noWrap w:val="0"/>
            <w:vAlign w:val="center"/>
          </w:tcPr>
          <w:p>
            <w:pPr>
              <w:spacing w:line="280" w:lineRule="exact"/>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1232" w:type="dxa"/>
            <w:noWrap w:val="0"/>
            <w:vAlign w:val="center"/>
          </w:tcPr>
          <w:p>
            <w:pPr>
              <w:spacing w:line="280" w:lineRule="exact"/>
              <w:jc w:val="center"/>
              <w:rPr>
                <w:rFonts w:hint="eastAsia" w:ascii="宋体" w:hAnsi="宋体"/>
                <w:highlight w:val="none"/>
              </w:rPr>
            </w:pPr>
            <w:r>
              <w:rPr>
                <w:rFonts w:hint="eastAsia" w:ascii="宋体" w:hAnsi="宋体"/>
                <w:highlight w:val="none"/>
              </w:rPr>
              <w:t>项目经理（兼施工负责人）</w:t>
            </w:r>
          </w:p>
        </w:tc>
        <w:tc>
          <w:tcPr>
            <w:tcW w:w="708" w:type="dxa"/>
            <w:noWrap w:val="0"/>
            <w:vAlign w:val="center"/>
          </w:tcPr>
          <w:p>
            <w:pPr>
              <w:spacing w:line="280" w:lineRule="exact"/>
              <w:ind w:leftChars="-20" w:hanging="42" w:hangingChars="20"/>
              <w:jc w:val="center"/>
              <w:rPr>
                <w:rFonts w:hint="eastAsia" w:ascii="宋体" w:hAnsi="宋体"/>
                <w:highlight w:val="none"/>
              </w:rPr>
            </w:pPr>
            <w:r>
              <w:rPr>
                <w:rFonts w:hint="eastAsia" w:ascii="宋体" w:hAnsi="宋体"/>
                <w:highlight w:val="none"/>
              </w:rPr>
              <w:t>1</w:t>
            </w:r>
          </w:p>
        </w:tc>
        <w:tc>
          <w:tcPr>
            <w:tcW w:w="5812" w:type="dxa"/>
            <w:noWrap w:val="0"/>
            <w:vAlign w:val="center"/>
          </w:tcPr>
          <w:p>
            <w:pPr>
              <w:adjustRightInd w:val="0"/>
              <w:snapToGrid w:val="0"/>
              <w:spacing w:line="288"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工程师。具有一级注册建造师资格（</w:t>
            </w:r>
            <w:r>
              <w:rPr>
                <w:rFonts w:hint="eastAsia" w:ascii="宋体" w:hAnsi="宋体" w:eastAsia="宋体" w:cs="Times New Roman"/>
                <w:highlight w:val="none"/>
                <w:lang w:eastAsia="zh-CN"/>
              </w:rPr>
              <w:t>公路工程专业</w:t>
            </w:r>
            <w:r>
              <w:rPr>
                <w:rFonts w:hint="eastAsia" w:ascii="宋体" w:hAnsi="宋体" w:eastAsia="宋体" w:cs="Times New Roman"/>
                <w:highlight w:val="none"/>
              </w:rPr>
              <w:t>），建造师电子注册证书的注册单位须与投标人（或联合体牵头人）单位名称一致；具有住房和城乡建设或交通运输行政主管部门颁发的《安全生产考核合格证书》（B类）（安全生产考核合格证书的登记单位须与投标人（或联合体牵头人）单位名称一致）。</w:t>
            </w:r>
          </w:p>
          <w:p>
            <w:pPr>
              <w:adjustRightInd w:val="0"/>
              <w:snapToGrid w:val="0"/>
              <w:spacing w:line="288"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担任过</w:t>
            </w:r>
            <w:r>
              <w:rPr>
                <w:rFonts w:hint="eastAsia" w:ascii="宋体" w:hAnsi="宋体" w:eastAsia="宋体" w:cs="Times New Roman"/>
                <w:highlight w:val="none"/>
                <w:lang w:eastAsia="zh-CN"/>
              </w:rPr>
              <w:t>1项上跨铁路的公路工程</w:t>
            </w:r>
            <w:r>
              <w:rPr>
                <w:rFonts w:hint="eastAsia" w:ascii="宋体" w:hAnsi="宋体" w:cs="宋体"/>
                <w:szCs w:val="21"/>
                <w:highlight w:val="none"/>
              </w:rPr>
              <w:t>或市政道路工程</w:t>
            </w:r>
            <w:r>
              <w:rPr>
                <w:rFonts w:hint="eastAsia" w:ascii="宋体" w:hAnsi="宋体" w:eastAsia="宋体" w:cs="Times New Roman"/>
                <w:highlight w:val="none"/>
              </w:rPr>
              <w:t>的项目经理或项目副经理</w:t>
            </w:r>
            <w:r>
              <w:rPr>
                <w:rFonts w:hint="eastAsia" w:ascii="宋体" w:hAnsi="宋体" w:eastAsia="宋体" w:cs="Times New Roman"/>
                <w:highlight w:val="none"/>
                <w:lang w:val="en-US" w:eastAsia="zh-CN"/>
              </w:rPr>
              <w:t>或项目总工</w:t>
            </w:r>
            <w:r>
              <w:rPr>
                <w:rFonts w:hint="eastAsia" w:ascii="宋体" w:hAnsi="宋体" w:eastAsia="宋体" w:cs="Times New Roman"/>
                <w:highlight w:val="none"/>
              </w:rPr>
              <w:t>。</w:t>
            </w:r>
          </w:p>
        </w:tc>
        <w:tc>
          <w:tcPr>
            <w:tcW w:w="1701" w:type="dxa"/>
            <w:vMerge w:val="restart"/>
            <w:noWrap w:val="0"/>
            <w:vAlign w:val="center"/>
          </w:tcPr>
          <w:p>
            <w:pPr>
              <w:adjustRightInd w:val="0"/>
              <w:snapToGrid w:val="0"/>
              <w:spacing w:line="288" w:lineRule="auto"/>
              <w:ind w:firstLine="42" w:firstLineChars="20"/>
              <w:rPr>
                <w:rFonts w:hint="eastAsia" w:ascii="宋体" w:hAnsi="宋体"/>
                <w:kern w:val="0"/>
                <w:szCs w:val="21"/>
                <w:highlight w:val="none"/>
              </w:rPr>
            </w:pPr>
            <w:r>
              <w:rPr>
                <w:rFonts w:hint="eastAsia" w:ascii="宋体" w:hAnsi="宋体"/>
                <w:highlight w:val="none"/>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232" w:type="dxa"/>
            <w:noWrap w:val="0"/>
            <w:vAlign w:val="center"/>
          </w:tcPr>
          <w:p>
            <w:pPr>
              <w:spacing w:line="280" w:lineRule="exact"/>
              <w:jc w:val="center"/>
              <w:rPr>
                <w:rFonts w:hint="eastAsia" w:ascii="宋体" w:hAnsi="宋体"/>
                <w:highlight w:val="none"/>
              </w:rPr>
            </w:pPr>
            <w:r>
              <w:rPr>
                <w:rFonts w:hint="eastAsia" w:ascii="宋体" w:hAnsi="宋体"/>
                <w:szCs w:val="21"/>
                <w:highlight w:val="none"/>
              </w:rPr>
              <w:t>项目总工</w:t>
            </w:r>
          </w:p>
        </w:tc>
        <w:tc>
          <w:tcPr>
            <w:tcW w:w="708" w:type="dxa"/>
            <w:noWrap w:val="0"/>
            <w:vAlign w:val="center"/>
          </w:tcPr>
          <w:p>
            <w:pPr>
              <w:spacing w:line="280" w:lineRule="exact"/>
              <w:ind w:leftChars="-20" w:hanging="42" w:hangingChars="20"/>
              <w:jc w:val="center"/>
              <w:rPr>
                <w:rFonts w:hint="eastAsia" w:ascii="宋体" w:hAnsi="宋体"/>
                <w:highlight w:val="none"/>
              </w:rPr>
            </w:pPr>
            <w:r>
              <w:rPr>
                <w:rFonts w:hint="eastAsia" w:ascii="宋体" w:hAnsi="宋体"/>
                <w:szCs w:val="21"/>
                <w:highlight w:val="none"/>
              </w:rPr>
              <w:t>1</w:t>
            </w:r>
          </w:p>
        </w:tc>
        <w:tc>
          <w:tcPr>
            <w:tcW w:w="5812" w:type="dxa"/>
            <w:noWrap w:val="0"/>
            <w:vAlign w:val="center"/>
          </w:tcPr>
          <w:p>
            <w:pPr>
              <w:adjustRightInd w:val="0"/>
              <w:snapToGrid w:val="0"/>
              <w:spacing w:line="288"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高级工程师。</w:t>
            </w:r>
          </w:p>
          <w:p>
            <w:pPr>
              <w:adjustRightInd w:val="0"/>
              <w:snapToGrid w:val="0"/>
              <w:spacing w:line="288" w:lineRule="auto"/>
              <w:ind w:firstLine="420" w:firstLineChars="200"/>
              <w:rPr>
                <w:rFonts w:hint="eastAsia" w:ascii="宋体" w:hAnsi="宋体" w:eastAsia="宋体" w:cs="Times New Roman"/>
                <w:highlight w:val="none"/>
              </w:rPr>
            </w:pPr>
            <w:r>
              <w:rPr>
                <w:rFonts w:hint="eastAsia" w:ascii="宋体" w:hAnsi="宋体" w:eastAsia="宋体" w:cs="Times New Roman"/>
                <w:highlight w:val="none"/>
              </w:rPr>
              <w:t>担任过</w:t>
            </w:r>
            <w:r>
              <w:rPr>
                <w:rFonts w:hint="eastAsia" w:ascii="宋体" w:hAnsi="宋体" w:eastAsia="宋体" w:cs="Times New Roman"/>
                <w:highlight w:val="none"/>
                <w:lang w:eastAsia="zh-CN"/>
              </w:rPr>
              <w:t>1项上跨铁路的公路工程</w:t>
            </w:r>
            <w:r>
              <w:rPr>
                <w:rFonts w:hint="eastAsia" w:ascii="宋体" w:hAnsi="宋体" w:cs="宋体"/>
                <w:szCs w:val="21"/>
                <w:highlight w:val="none"/>
              </w:rPr>
              <w:t>或市政道路工程</w:t>
            </w:r>
            <w:r>
              <w:rPr>
                <w:rFonts w:hint="eastAsia" w:ascii="宋体" w:hAnsi="宋体" w:eastAsia="宋体" w:cs="Times New Roman"/>
                <w:highlight w:val="none"/>
              </w:rPr>
              <w:t>的项目经理或项目副经理</w:t>
            </w:r>
            <w:r>
              <w:rPr>
                <w:rFonts w:hint="eastAsia" w:ascii="宋体" w:hAnsi="宋体" w:eastAsia="宋体" w:cs="Times New Roman"/>
                <w:highlight w:val="none"/>
                <w:lang w:val="en-US" w:eastAsia="zh-CN"/>
              </w:rPr>
              <w:t>或项目总工或项目副总工</w:t>
            </w:r>
            <w:r>
              <w:rPr>
                <w:rFonts w:hint="eastAsia" w:ascii="宋体" w:hAnsi="宋体" w:eastAsia="宋体" w:cs="Times New Roman"/>
                <w:highlight w:val="none"/>
              </w:rPr>
              <w:t>。</w:t>
            </w:r>
          </w:p>
        </w:tc>
        <w:tc>
          <w:tcPr>
            <w:tcW w:w="1701" w:type="dxa"/>
            <w:vMerge w:val="continue"/>
            <w:noWrap w:val="0"/>
            <w:vAlign w:val="center"/>
          </w:tcPr>
          <w:p>
            <w:pPr>
              <w:adjustRightInd w:val="0"/>
              <w:snapToGrid w:val="0"/>
              <w:spacing w:line="288" w:lineRule="auto"/>
              <w:ind w:firstLine="42" w:firstLineChars="20"/>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32" w:type="dxa"/>
            <w:noWrap w:val="0"/>
            <w:vAlign w:val="center"/>
          </w:tcPr>
          <w:p>
            <w:pPr>
              <w:spacing w:line="280" w:lineRule="exact"/>
              <w:ind w:leftChars="-76" w:right="-248" w:rightChars="-118" w:hanging="159" w:hangingChars="76"/>
              <w:jc w:val="center"/>
              <w:rPr>
                <w:rFonts w:hint="eastAsia" w:ascii="宋体" w:hAnsi="宋体"/>
                <w:szCs w:val="21"/>
                <w:highlight w:val="none"/>
              </w:rPr>
            </w:pPr>
            <w:r>
              <w:rPr>
                <w:rFonts w:hint="eastAsia" w:ascii="宋体" w:hAnsi="宋体"/>
                <w:szCs w:val="21"/>
                <w:highlight w:val="none"/>
              </w:rPr>
              <w:t>设计负责人</w:t>
            </w:r>
          </w:p>
        </w:tc>
        <w:tc>
          <w:tcPr>
            <w:tcW w:w="708" w:type="dxa"/>
            <w:noWrap w:val="0"/>
            <w:vAlign w:val="center"/>
          </w:tcPr>
          <w:p>
            <w:pPr>
              <w:spacing w:line="280" w:lineRule="exact"/>
              <w:ind w:leftChars="-20" w:hanging="42" w:hangingChars="20"/>
              <w:jc w:val="center"/>
              <w:rPr>
                <w:rFonts w:hint="eastAsia" w:ascii="宋体" w:hAnsi="宋体"/>
                <w:szCs w:val="21"/>
                <w:highlight w:val="none"/>
              </w:rPr>
            </w:pPr>
            <w:r>
              <w:rPr>
                <w:rFonts w:hint="eastAsia" w:ascii="宋体" w:hAnsi="宋体"/>
                <w:szCs w:val="21"/>
                <w:highlight w:val="none"/>
              </w:rPr>
              <w:t>1</w:t>
            </w:r>
          </w:p>
        </w:tc>
        <w:tc>
          <w:tcPr>
            <w:tcW w:w="5812" w:type="dxa"/>
            <w:noWrap w:val="0"/>
            <w:vAlign w:val="center"/>
          </w:tcPr>
          <w:p>
            <w:pPr>
              <w:adjustRightInd w:val="0"/>
              <w:snapToGrid w:val="0"/>
              <w:spacing w:line="288"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高级工程师。</w:t>
            </w:r>
          </w:p>
          <w:p>
            <w:pPr>
              <w:adjustRightInd w:val="0"/>
              <w:snapToGrid w:val="0"/>
              <w:spacing w:line="288" w:lineRule="auto"/>
              <w:ind w:firstLine="420" w:firstLineChars="200"/>
              <w:rPr>
                <w:rFonts w:hint="eastAsia"/>
                <w:highlight w:val="none"/>
              </w:rPr>
            </w:pPr>
            <w:r>
              <w:rPr>
                <w:rFonts w:hint="eastAsia" w:ascii="宋体" w:hAnsi="宋体" w:eastAsia="宋体" w:cs="Times New Roman"/>
                <w:highlight w:val="none"/>
              </w:rPr>
              <w:t>担任过</w:t>
            </w:r>
            <w:r>
              <w:rPr>
                <w:rFonts w:hint="eastAsia" w:ascii="宋体" w:hAnsi="宋体" w:eastAsia="宋体" w:cs="Times New Roman"/>
                <w:highlight w:val="none"/>
                <w:lang w:eastAsia="zh-CN"/>
              </w:rPr>
              <w:t>1项上跨铁路的公路工程</w:t>
            </w:r>
            <w:r>
              <w:rPr>
                <w:rFonts w:hint="eastAsia" w:ascii="宋体" w:hAnsi="宋体" w:cs="宋体"/>
                <w:szCs w:val="21"/>
                <w:highlight w:val="none"/>
              </w:rPr>
              <w:t>或市政道路工程</w:t>
            </w:r>
            <w:r>
              <w:rPr>
                <w:rFonts w:hint="eastAsia" w:ascii="宋体" w:hAnsi="宋体" w:eastAsia="宋体" w:cs="Times New Roman"/>
                <w:szCs w:val="21"/>
                <w:highlight w:val="none"/>
                <w:lang w:val="en-US" w:eastAsia="zh-CN"/>
              </w:rPr>
              <w:t>施工图设计工作的设计负责人或项目负责人。</w:t>
            </w:r>
          </w:p>
        </w:tc>
        <w:tc>
          <w:tcPr>
            <w:tcW w:w="1701" w:type="dxa"/>
            <w:noWrap w:val="0"/>
            <w:vAlign w:val="center"/>
          </w:tcPr>
          <w:p>
            <w:pPr>
              <w:adjustRightInd w:val="0"/>
              <w:snapToGrid w:val="0"/>
              <w:spacing w:line="288" w:lineRule="auto"/>
              <w:ind w:firstLine="42" w:firstLineChars="20"/>
              <w:rPr>
                <w:rFonts w:hint="eastAsia" w:ascii="宋体" w:hAnsi="宋体"/>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7A3526D"/>
    <w:rsid w:val="37A3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2025-07-23T07:40:00Z</dcterms:created>
  <dc:creator>赵凌云</dc:creator>
  <cp:lastModifiedBy>赵凌云</cp:lastModifiedBy>
  <dcterms:modified xsi:type="dcterms:W3CDTF">2025-07-23T07:40:40Z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97D88E71F6DF4897B58F7EAA7CAE24BE_11</vt:lpwstr>
  </property>
</Properties>
</file>