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360" w:lineRule="auto"/>
        <w:jc w:val="left"/>
        <w:rPr>
          <w:rFonts w:hint="eastAsia"/>
        </w:rPr>
      </w:pPr>
      <w:r>
        <w:rPr>
          <w:rFonts w:hint="eastAsia" w:ascii="宋体" w:hAnsi="宋体"/>
          <w:b/>
          <w:sz w:val="28"/>
          <w:szCs w:val="28"/>
        </w:rPr>
        <w:t>附件2：评标办法前附表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4"/>
        <w:gridCol w:w="1823"/>
        <w:gridCol w:w="4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5" w:type="dxa"/>
            <w:gridSpan w:val="2"/>
            <w:vAlign w:val="center"/>
          </w:tcPr>
          <w:p>
            <w:pPr>
              <w:wordWrap w:val="0"/>
              <w:jc w:val="center"/>
              <w:rPr>
                <w:rFonts w:hint="eastAsia" w:ascii="宋体" w:hAnsi="宋体" w:cs="宋体"/>
                <w:b/>
                <w:bCs/>
                <w:szCs w:val="21"/>
              </w:rPr>
            </w:pPr>
            <w:r>
              <w:rPr>
                <w:rFonts w:hint="eastAsia" w:ascii="宋体" w:hAnsi="宋体" w:cs="宋体"/>
                <w:b/>
                <w:bCs/>
                <w:szCs w:val="21"/>
              </w:rPr>
              <w:t>条款号</w:t>
            </w:r>
          </w:p>
        </w:tc>
        <w:tc>
          <w:tcPr>
            <w:tcW w:w="5307" w:type="dxa"/>
            <w:vAlign w:val="center"/>
          </w:tcPr>
          <w:p>
            <w:pPr>
              <w:wordWrap w:val="0"/>
              <w:jc w:val="center"/>
              <w:rPr>
                <w:rFonts w:hint="eastAsia" w:ascii="宋体" w:hAnsi="宋体" w:cs="宋体"/>
                <w:b/>
                <w:bCs/>
                <w:szCs w:val="21"/>
              </w:rPr>
            </w:pPr>
            <w:r>
              <w:rPr>
                <w:rFonts w:hint="eastAsia" w:ascii="宋体" w:hAnsi="宋体" w:cs="宋体"/>
                <w:b/>
                <w:bCs/>
                <w:szCs w:val="21"/>
              </w:rPr>
              <w:t>评审因素与标准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pPr>
              <w:wordWrap w:val="0"/>
              <w:jc w:val="center"/>
              <w:rPr>
                <w:rFonts w:hint="eastAsia" w:ascii="宋体" w:hAnsi="宋体" w:cs="宋体"/>
                <w:szCs w:val="21"/>
              </w:rPr>
            </w:pPr>
            <w:r>
              <w:rPr>
                <w:rFonts w:hint="eastAsia" w:ascii="宋体" w:hAnsi="宋体" w:cs="宋体"/>
                <w:szCs w:val="21"/>
              </w:rPr>
              <w:t>1</w:t>
            </w:r>
          </w:p>
        </w:tc>
        <w:tc>
          <w:tcPr>
            <w:tcW w:w="1950" w:type="dxa"/>
            <w:vAlign w:val="center"/>
          </w:tcPr>
          <w:p>
            <w:pPr>
              <w:wordWrap w:val="0"/>
              <w:jc w:val="center"/>
              <w:rPr>
                <w:rFonts w:hint="eastAsia" w:ascii="宋体" w:hAnsi="宋体" w:cs="宋体"/>
                <w:szCs w:val="21"/>
              </w:rPr>
            </w:pPr>
            <w:r>
              <w:rPr>
                <w:rFonts w:hint="eastAsia" w:ascii="宋体" w:hAnsi="宋体" w:cs="宋体"/>
                <w:szCs w:val="21"/>
              </w:rPr>
              <w:t>评标办法</w:t>
            </w:r>
          </w:p>
        </w:tc>
        <w:tc>
          <w:tcPr>
            <w:tcW w:w="5307" w:type="dxa"/>
            <w:vAlign w:val="center"/>
          </w:tcPr>
          <w:p>
            <w:pPr>
              <w:wordWrap w:val="0"/>
              <w:rPr>
                <w:rFonts w:hint="eastAsia" w:ascii="宋体" w:hAnsi="宋体" w:cs="宋体"/>
                <w:szCs w:val="21"/>
              </w:rPr>
            </w:pPr>
            <w:r>
              <w:rPr>
                <w:rFonts w:hint="eastAsia" w:ascii="宋体" w:hAnsi="宋体" w:cs="宋体"/>
                <w:szCs w:val="21"/>
              </w:rPr>
              <w:t xml:space="preserve">本次评标采用综合评估法。评标委员会对满足招标文件实质性要求的投标文件，按照本评标办法第 2.2 款规定的评分标准进行打分，并按得分由高到低顺序推荐 1-3 名中标候选人。综合评分相等时，评标委员会依次按照以下优先顺序推荐中标候选人： </w:t>
            </w:r>
          </w:p>
          <w:p>
            <w:pPr>
              <w:wordWrap w:val="0"/>
              <w:rPr>
                <w:rFonts w:hint="eastAsia" w:ascii="宋体" w:hAnsi="宋体" w:cs="宋体"/>
                <w:szCs w:val="21"/>
              </w:rPr>
            </w:pPr>
            <w:r>
              <w:rPr>
                <w:rFonts w:hint="eastAsia" w:ascii="宋体" w:hAnsi="宋体" w:cs="宋体"/>
                <w:szCs w:val="21"/>
              </w:rPr>
              <w:t>（1）评标价低的投标人优先；</w:t>
            </w:r>
          </w:p>
          <w:p>
            <w:pPr>
              <w:wordWrap w:val="0"/>
              <w:rPr>
                <w:rFonts w:hint="eastAsia" w:ascii="宋体" w:hAnsi="宋体" w:cs="宋体"/>
                <w:szCs w:val="21"/>
              </w:rPr>
            </w:pPr>
            <w:r>
              <w:rPr>
                <w:rFonts w:hint="eastAsia" w:ascii="宋体" w:hAnsi="宋体" w:cs="宋体"/>
                <w:szCs w:val="21"/>
              </w:rPr>
              <w:t>（2）技术服务建议得分较高的投标人优先；</w:t>
            </w:r>
          </w:p>
          <w:p>
            <w:pPr>
              <w:wordWrap w:val="0"/>
              <w:rPr>
                <w:rFonts w:hint="eastAsia" w:ascii="宋体" w:hAnsi="宋体" w:cs="宋体"/>
                <w:szCs w:val="21"/>
              </w:rPr>
            </w:pPr>
            <w:r>
              <w:rPr>
                <w:rFonts w:hint="eastAsia" w:ascii="宋体" w:hAnsi="宋体" w:cs="宋体"/>
                <w:szCs w:val="21"/>
              </w:rPr>
              <w:t xml:space="preserve">（3）投标人满足资格审查条件(业绩最低条件)要求的业绩合同总金额较多的优先  </w:t>
            </w:r>
          </w:p>
          <w:p>
            <w:pPr>
              <w:wordWrap w:val="0"/>
              <w:rPr>
                <w:rFonts w:hint="eastAsia" w:ascii="宋体" w:hAnsi="宋体" w:cs="宋体"/>
                <w:szCs w:val="21"/>
              </w:rPr>
            </w:pPr>
            <w:r>
              <w:rPr>
                <w:rFonts w:hint="eastAsia" w:ascii="宋体" w:hAnsi="宋体" w:cs="宋体"/>
                <w:szCs w:val="21"/>
              </w:rPr>
              <w:t xml:space="preserve">通过第一信封商务文件和技术文件评审的投标人少于3 个的，评标委员会可以否决全部投标；未否决全部投标的，评标委员会应当在评标报告中阐明理由； </w:t>
            </w:r>
          </w:p>
          <w:p>
            <w:pPr>
              <w:wordWrap w:val="0"/>
              <w:rPr>
                <w:rFonts w:hint="eastAsia" w:ascii="宋体" w:hAnsi="宋体" w:cs="宋体"/>
                <w:szCs w:val="21"/>
              </w:rPr>
            </w:pPr>
            <w:r>
              <w:rPr>
                <w:rFonts w:hint="eastAsia" w:ascii="宋体" w:hAnsi="宋体" w:cs="宋体"/>
                <w:szCs w:val="21"/>
              </w:rPr>
              <w:t>通过第二信封报价文件评审的投标人少于 3 个的，评标委员会可以否决全部投标；未否决全部投标的，评标委员会应当在评标报告中阐明理由并推荐中标候选人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pPr>
              <w:wordWrap w:val="0"/>
              <w:rPr>
                <w:rFonts w:hint="eastAsia" w:ascii="宋体" w:hAnsi="宋体" w:cs="宋体"/>
                <w:szCs w:val="21"/>
              </w:rPr>
            </w:pPr>
            <w:r>
              <w:rPr>
                <w:rFonts w:hint="eastAsia" w:ascii="宋体" w:hAnsi="宋体" w:cs="宋体"/>
                <w:szCs w:val="21"/>
              </w:rPr>
              <w:t xml:space="preserve">2.1.1 </w:t>
            </w:r>
          </w:p>
          <w:p>
            <w:pPr>
              <w:wordWrap w:val="0"/>
              <w:rPr>
                <w:rFonts w:hint="eastAsia" w:ascii="宋体" w:hAnsi="宋体" w:cs="宋体"/>
                <w:szCs w:val="21"/>
              </w:rPr>
            </w:pPr>
            <w:r>
              <w:rPr>
                <w:rFonts w:hint="eastAsia" w:ascii="宋体" w:hAnsi="宋体" w:cs="宋体"/>
                <w:szCs w:val="21"/>
              </w:rPr>
              <w:t>2.1.3</w:t>
            </w:r>
          </w:p>
        </w:tc>
        <w:tc>
          <w:tcPr>
            <w:tcW w:w="1950" w:type="dxa"/>
            <w:vAlign w:val="center"/>
          </w:tcPr>
          <w:p>
            <w:pPr>
              <w:wordWrap w:val="0"/>
              <w:rPr>
                <w:rFonts w:hint="eastAsia" w:ascii="宋体" w:hAnsi="宋体" w:cs="宋体"/>
                <w:szCs w:val="21"/>
              </w:rPr>
            </w:pPr>
            <w:r>
              <w:rPr>
                <w:rFonts w:hint="eastAsia" w:ascii="宋体" w:hAnsi="宋体" w:cs="宋体"/>
                <w:szCs w:val="21"/>
              </w:rPr>
              <w:t xml:space="preserve">形式评审与响 </w:t>
            </w:r>
          </w:p>
          <w:p>
            <w:pPr>
              <w:wordWrap w:val="0"/>
              <w:rPr>
                <w:rFonts w:hint="eastAsia" w:ascii="宋体" w:hAnsi="宋体" w:cs="宋体"/>
                <w:szCs w:val="21"/>
              </w:rPr>
            </w:pPr>
            <w:r>
              <w:rPr>
                <w:rFonts w:hint="eastAsia" w:ascii="宋体" w:hAnsi="宋体" w:cs="宋体"/>
                <w:szCs w:val="21"/>
              </w:rPr>
              <w:t>应性评审标准</w:t>
            </w:r>
          </w:p>
        </w:tc>
        <w:tc>
          <w:tcPr>
            <w:tcW w:w="5307" w:type="dxa"/>
            <w:vAlign w:val="center"/>
          </w:tcPr>
          <w:p>
            <w:pPr>
              <w:wordWrap w:val="0"/>
              <w:rPr>
                <w:rFonts w:hint="eastAsia" w:ascii="宋体" w:hAnsi="宋体" w:cs="宋体"/>
                <w:szCs w:val="21"/>
              </w:rPr>
            </w:pPr>
            <w:r>
              <w:rPr>
                <w:rFonts w:hint="eastAsia" w:ascii="宋体" w:hAnsi="宋体" w:cs="宋体"/>
                <w:b/>
                <w:bCs/>
                <w:szCs w:val="21"/>
              </w:rPr>
              <w:t>第一个信封（商务文件）评审标准：</w:t>
            </w:r>
            <w:r>
              <w:rPr>
                <w:rFonts w:hint="eastAsia" w:ascii="宋体" w:hAnsi="宋体" w:cs="宋体"/>
                <w:szCs w:val="21"/>
              </w:rPr>
              <w:t xml:space="preserve"> </w:t>
            </w:r>
          </w:p>
          <w:p>
            <w:pPr>
              <w:wordWrap w:val="0"/>
              <w:rPr>
                <w:rFonts w:hint="eastAsia" w:ascii="宋体" w:hAnsi="宋体" w:cs="宋体"/>
                <w:szCs w:val="21"/>
              </w:rPr>
            </w:pPr>
            <w:r>
              <w:rPr>
                <w:rFonts w:hint="eastAsia" w:ascii="宋体" w:hAnsi="宋体" w:cs="宋体"/>
                <w:szCs w:val="21"/>
              </w:rPr>
              <w:t xml:space="preserve">（1）投标文件按照招标文件规定的格式、内容填写，字迹清晰可辨： </w:t>
            </w:r>
          </w:p>
          <w:p>
            <w:pPr>
              <w:wordWrap w:val="0"/>
              <w:rPr>
                <w:rFonts w:hint="eastAsia" w:ascii="宋体" w:hAnsi="宋体" w:cs="宋体"/>
                <w:szCs w:val="21"/>
              </w:rPr>
            </w:pPr>
            <w:r>
              <w:rPr>
                <w:rFonts w:hint="eastAsia" w:ascii="宋体" w:hAnsi="宋体" w:cs="宋体"/>
                <w:szCs w:val="21"/>
              </w:rPr>
              <w:t xml:space="preserve">a．投标函按招标文件规定填报了项目名称、补遗书编号（如有）、项目负责人相关信息、服务期限； </w:t>
            </w:r>
          </w:p>
          <w:p>
            <w:pPr>
              <w:wordWrap w:val="0"/>
              <w:rPr>
                <w:rFonts w:hint="eastAsia" w:ascii="宋体" w:hAnsi="宋体" w:cs="宋体"/>
                <w:szCs w:val="21"/>
              </w:rPr>
            </w:pPr>
            <w:r>
              <w:rPr>
                <w:rFonts w:hint="eastAsia" w:ascii="宋体" w:hAnsi="宋体" w:cs="宋体"/>
                <w:szCs w:val="21"/>
              </w:rPr>
              <w:t xml:space="preserve">b．投标文件组成齐全完整，内容均按规定填写。 </w:t>
            </w:r>
          </w:p>
          <w:p>
            <w:pPr>
              <w:wordWrap w:val="0"/>
              <w:rPr>
                <w:rFonts w:hint="eastAsia" w:ascii="宋体" w:hAnsi="宋体" w:cs="宋体"/>
                <w:szCs w:val="21"/>
              </w:rPr>
            </w:pPr>
            <w:r>
              <w:rPr>
                <w:rFonts w:hint="eastAsia" w:ascii="宋体" w:hAnsi="宋体" w:cs="宋体"/>
                <w:szCs w:val="21"/>
              </w:rPr>
              <w:t>（2）投标文件上法定代表人或其委托代理人的签字、投标人的单位盖章齐全，符合招标文件规定。</w:t>
            </w:r>
          </w:p>
          <w:p>
            <w:pPr>
              <w:wordWrap w:val="0"/>
              <w:rPr>
                <w:rFonts w:hint="eastAsia" w:ascii="宋体" w:hAnsi="宋体" w:cs="宋体"/>
                <w:szCs w:val="21"/>
              </w:rPr>
            </w:pPr>
            <w:r>
              <w:rPr>
                <w:rFonts w:hint="eastAsia" w:ascii="宋体" w:hAnsi="宋体" w:cs="宋体"/>
                <w:szCs w:val="21"/>
              </w:rPr>
              <w:t xml:space="preserve">（3）投标人法定代表人授权委托代理人签署投标文件的，须提交授权委托书，且授权人和被授权人均在授权委托书上签名，其签名符合招标文件的规定。 </w:t>
            </w:r>
          </w:p>
          <w:p>
            <w:pPr>
              <w:wordWrap w:val="0"/>
              <w:rPr>
                <w:rFonts w:ascii="宋体" w:hAnsi="宋体" w:cs="宋体"/>
                <w:szCs w:val="21"/>
              </w:rPr>
            </w:pPr>
            <w:r>
              <w:rPr>
                <w:rFonts w:hint="eastAsia" w:ascii="宋体" w:hAnsi="宋体" w:cs="宋体"/>
                <w:szCs w:val="21"/>
              </w:rPr>
              <w:t>（4）投标人法定代表人亲自签署投标文件的，提供了法定代表人身份证明，且法定代表人在法定代表人身份证明上签名，其签名符合招标文件的规定</w:t>
            </w:r>
          </w:p>
          <w:p>
            <w:pPr>
              <w:wordWrap w:val="0"/>
              <w:rPr>
                <w:rFonts w:hint="eastAsia" w:ascii="宋体" w:hAnsi="宋体" w:cs="宋体"/>
                <w:szCs w:val="21"/>
              </w:rPr>
            </w:pPr>
            <w:r>
              <w:rPr>
                <w:rFonts w:hint="eastAsia" w:ascii="宋体" w:hAnsi="宋体" w:cs="宋体"/>
                <w:szCs w:val="21"/>
              </w:rPr>
              <w:t xml:space="preserve">（5）投标人以联合体形式投标时，投标人按照招标文件提供的格式签订了联合体协议书，明确各方承担连带责任，并明确了联合体牵头人。 </w:t>
            </w:r>
          </w:p>
          <w:p>
            <w:pPr>
              <w:wordWrap w:val="0"/>
              <w:rPr>
                <w:rFonts w:hint="eastAsia" w:ascii="宋体" w:hAnsi="宋体" w:cs="宋体"/>
                <w:szCs w:val="21"/>
              </w:rPr>
            </w:pPr>
            <w:r>
              <w:rPr>
                <w:rFonts w:hint="eastAsia" w:ascii="宋体" w:hAnsi="宋体" w:cs="宋体"/>
                <w:szCs w:val="21"/>
              </w:rPr>
              <w:t xml:space="preserve">（6）投标人未对本项目提出分包计划。 </w:t>
            </w:r>
          </w:p>
          <w:p>
            <w:pPr>
              <w:wordWrap w:val="0"/>
              <w:rPr>
                <w:rFonts w:hint="eastAsia" w:ascii="宋体" w:hAnsi="宋体" w:cs="宋体"/>
                <w:szCs w:val="21"/>
              </w:rPr>
            </w:pPr>
            <w:r>
              <w:rPr>
                <w:rFonts w:hint="eastAsia" w:ascii="宋体" w:hAnsi="宋体" w:cs="宋体"/>
                <w:szCs w:val="21"/>
              </w:rPr>
              <w:t xml:space="preserve">（7）同一投标人未提交两个以上不同的投标文件。 </w:t>
            </w:r>
          </w:p>
          <w:p>
            <w:pPr>
              <w:wordWrap w:val="0"/>
              <w:rPr>
                <w:rFonts w:hint="eastAsia" w:ascii="宋体" w:hAnsi="宋体" w:cs="宋体"/>
                <w:szCs w:val="21"/>
              </w:rPr>
            </w:pPr>
            <w:r>
              <w:rPr>
                <w:rFonts w:hint="eastAsia" w:ascii="宋体" w:hAnsi="宋体" w:cs="宋体"/>
                <w:szCs w:val="21"/>
              </w:rPr>
              <w:t xml:space="preserve">（8）投标文件中未出现有关投标报价的内容。 </w:t>
            </w:r>
          </w:p>
          <w:p>
            <w:pPr>
              <w:wordWrap w:val="0"/>
              <w:rPr>
                <w:rFonts w:hint="eastAsia" w:ascii="宋体" w:hAnsi="宋体" w:cs="宋体"/>
                <w:szCs w:val="21"/>
              </w:rPr>
            </w:pPr>
            <w:r>
              <w:rPr>
                <w:rFonts w:hint="eastAsia" w:ascii="宋体" w:hAnsi="宋体" w:cs="宋体"/>
                <w:szCs w:val="21"/>
              </w:rPr>
              <w:t xml:space="preserve">（9）投标文件载明的招标项目完成期限满足招标文件规定的时限。 </w:t>
            </w:r>
          </w:p>
          <w:p>
            <w:pPr>
              <w:wordWrap w:val="0"/>
              <w:rPr>
                <w:rFonts w:hint="eastAsia" w:ascii="宋体" w:hAnsi="宋体" w:cs="宋体"/>
                <w:szCs w:val="21"/>
              </w:rPr>
            </w:pPr>
            <w:r>
              <w:rPr>
                <w:rFonts w:hint="eastAsia" w:ascii="宋体" w:hAnsi="宋体" w:cs="宋体"/>
                <w:szCs w:val="21"/>
              </w:rPr>
              <w:t xml:space="preserve">（10）投标文件对招标文件的实质性要求和条件作出响应。 </w:t>
            </w:r>
          </w:p>
          <w:p>
            <w:pPr>
              <w:wordWrap w:val="0"/>
              <w:rPr>
                <w:rFonts w:hint="eastAsia" w:ascii="宋体" w:hAnsi="宋体" w:cs="宋体"/>
                <w:szCs w:val="21"/>
              </w:rPr>
            </w:pPr>
            <w:r>
              <w:rPr>
                <w:rFonts w:hint="eastAsia" w:ascii="宋体" w:hAnsi="宋体" w:cs="宋体"/>
                <w:szCs w:val="21"/>
              </w:rPr>
              <w:t xml:space="preserve">（11） 权利义务符合招标文件规定： </w:t>
            </w:r>
          </w:p>
          <w:p>
            <w:pPr>
              <w:wordWrap w:val="0"/>
              <w:rPr>
                <w:rFonts w:hint="eastAsia" w:ascii="宋体" w:hAnsi="宋体" w:cs="宋体"/>
                <w:szCs w:val="21"/>
              </w:rPr>
            </w:pPr>
            <w:r>
              <w:rPr>
                <w:rFonts w:hint="eastAsia" w:ascii="宋体" w:hAnsi="宋体" w:cs="宋体"/>
                <w:szCs w:val="21"/>
              </w:rPr>
              <w:t xml:space="preserve">a.投标人应接受招标文件规定的风险划分原则，未提出新的风险划分办法； </w:t>
            </w:r>
          </w:p>
          <w:p>
            <w:pPr>
              <w:wordWrap w:val="0"/>
              <w:rPr>
                <w:rFonts w:hint="eastAsia" w:ascii="宋体" w:hAnsi="宋体" w:cs="宋体"/>
                <w:szCs w:val="21"/>
              </w:rPr>
            </w:pPr>
            <w:r>
              <w:rPr>
                <w:rFonts w:hint="eastAsia" w:ascii="宋体" w:hAnsi="宋体" w:cs="宋体"/>
                <w:szCs w:val="21"/>
              </w:rPr>
              <w:t>b.投标人未增加委托人的责任范围，或减少投标人义务；</w:t>
            </w:r>
          </w:p>
          <w:p>
            <w:pPr>
              <w:wordWrap w:val="0"/>
              <w:rPr>
                <w:rFonts w:hint="eastAsia" w:ascii="宋体" w:hAnsi="宋体" w:cs="宋体"/>
                <w:szCs w:val="21"/>
              </w:rPr>
            </w:pPr>
            <w:r>
              <w:rPr>
                <w:rFonts w:hint="eastAsia" w:ascii="宋体" w:hAnsi="宋体" w:cs="宋体"/>
                <w:szCs w:val="21"/>
              </w:rPr>
              <w:t xml:space="preserve">c.投标人未提出不同的支付办法； </w:t>
            </w:r>
          </w:p>
          <w:p>
            <w:pPr>
              <w:wordWrap w:val="0"/>
              <w:rPr>
                <w:rFonts w:hint="eastAsia" w:ascii="宋体" w:hAnsi="宋体" w:cs="宋体"/>
                <w:szCs w:val="21"/>
              </w:rPr>
            </w:pPr>
            <w:r>
              <w:rPr>
                <w:rFonts w:hint="eastAsia" w:ascii="宋体" w:hAnsi="宋体" w:cs="宋体"/>
                <w:szCs w:val="21"/>
              </w:rPr>
              <w:t xml:space="preserve">d.投标人对合同纠纷、事故处理办法未提出异议； </w:t>
            </w:r>
          </w:p>
          <w:p>
            <w:pPr>
              <w:wordWrap w:val="0"/>
              <w:rPr>
                <w:rFonts w:hint="eastAsia" w:ascii="宋体" w:hAnsi="宋体" w:cs="宋体"/>
                <w:szCs w:val="21"/>
              </w:rPr>
            </w:pPr>
            <w:r>
              <w:rPr>
                <w:rFonts w:hint="eastAsia" w:ascii="宋体" w:hAnsi="宋体" w:cs="宋体"/>
                <w:szCs w:val="21"/>
              </w:rPr>
              <w:t xml:space="preserve">e.投标人在投标活动中无欺诈行为； </w:t>
            </w:r>
          </w:p>
          <w:p>
            <w:pPr>
              <w:wordWrap w:val="0"/>
              <w:rPr>
                <w:rFonts w:hint="eastAsia" w:ascii="宋体" w:hAnsi="宋体" w:cs="宋体"/>
                <w:szCs w:val="21"/>
              </w:rPr>
            </w:pPr>
            <w:r>
              <w:rPr>
                <w:rFonts w:hint="eastAsia" w:ascii="宋体" w:hAnsi="宋体" w:cs="宋体"/>
                <w:szCs w:val="21"/>
              </w:rPr>
              <w:t xml:space="preserve">f.投标人未对合同条款有重要保留。 </w:t>
            </w:r>
          </w:p>
          <w:p>
            <w:pPr>
              <w:wordWrap w:val="0"/>
              <w:rPr>
                <w:rFonts w:hint="eastAsia" w:ascii="宋体" w:hAnsi="宋体" w:cs="宋体"/>
                <w:szCs w:val="21"/>
              </w:rPr>
            </w:pPr>
            <w:r>
              <w:rPr>
                <w:rFonts w:hint="eastAsia" w:ascii="宋体" w:hAnsi="宋体" w:cs="宋体"/>
                <w:b/>
                <w:bCs/>
                <w:szCs w:val="21"/>
              </w:rPr>
              <w:t>第二个信封（报价文件）评审标准：</w:t>
            </w:r>
            <w:r>
              <w:rPr>
                <w:rFonts w:hint="eastAsia" w:ascii="宋体" w:hAnsi="宋体" w:cs="宋体"/>
                <w:szCs w:val="21"/>
              </w:rPr>
              <w:t xml:space="preserve"> </w:t>
            </w:r>
          </w:p>
          <w:p>
            <w:pPr>
              <w:wordWrap w:val="0"/>
              <w:rPr>
                <w:rFonts w:hint="eastAsia" w:ascii="宋体" w:hAnsi="宋体" w:cs="宋体"/>
                <w:szCs w:val="21"/>
              </w:rPr>
            </w:pPr>
            <w:r>
              <w:rPr>
                <w:rFonts w:hint="eastAsia" w:ascii="宋体" w:hAnsi="宋体" w:cs="宋体"/>
                <w:szCs w:val="21"/>
              </w:rPr>
              <w:t xml:space="preserve">（1）投标文件按照招标文件规定的格式、内容填写，字迹清晰可辨，内容齐全完整： </w:t>
            </w:r>
          </w:p>
          <w:p>
            <w:pPr>
              <w:wordWrap w:val="0"/>
              <w:rPr>
                <w:rFonts w:hint="eastAsia" w:ascii="宋体" w:hAnsi="宋体" w:cs="宋体"/>
                <w:szCs w:val="21"/>
              </w:rPr>
            </w:pPr>
            <w:r>
              <w:rPr>
                <w:rFonts w:hint="eastAsia" w:ascii="宋体" w:hAnsi="宋体" w:cs="宋体"/>
                <w:szCs w:val="21"/>
              </w:rPr>
              <w:t xml:space="preserve">a．投标函按招标文件规定填报了项目名称、补遗书编号（如有）、投标总报价等； </w:t>
            </w:r>
          </w:p>
          <w:p>
            <w:pPr>
              <w:wordWrap w:val="0"/>
              <w:rPr>
                <w:rFonts w:hint="eastAsia" w:ascii="宋体" w:hAnsi="宋体" w:cs="宋体"/>
                <w:szCs w:val="21"/>
              </w:rPr>
            </w:pPr>
            <w:r>
              <w:rPr>
                <w:rFonts w:hint="eastAsia" w:ascii="宋体" w:hAnsi="宋体" w:cs="宋体"/>
                <w:szCs w:val="21"/>
              </w:rPr>
              <w:t xml:space="preserve">b．投标文件组成齐全完整，内容均按规定填写。 </w:t>
            </w:r>
          </w:p>
          <w:p>
            <w:pPr>
              <w:wordWrap w:val="0"/>
              <w:rPr>
                <w:rFonts w:hint="eastAsia" w:ascii="宋体" w:hAnsi="宋体" w:cs="宋体"/>
                <w:szCs w:val="21"/>
              </w:rPr>
            </w:pPr>
            <w:r>
              <w:rPr>
                <w:rFonts w:hint="eastAsia" w:ascii="宋体" w:hAnsi="宋体" w:cs="宋体"/>
                <w:szCs w:val="21"/>
              </w:rPr>
              <w:t xml:space="preserve">（2）投标文件上法定代表人或其委托代理人的签字、投标人的单位盖章齐全，符合招标文件规定。 </w:t>
            </w:r>
          </w:p>
          <w:p>
            <w:pPr>
              <w:wordWrap w:val="0"/>
              <w:rPr>
                <w:rFonts w:hint="eastAsia" w:ascii="宋体" w:hAnsi="宋体" w:cs="宋体"/>
                <w:szCs w:val="21"/>
              </w:rPr>
            </w:pPr>
            <w:r>
              <w:rPr>
                <w:rFonts w:hint="eastAsia" w:ascii="宋体" w:hAnsi="宋体" w:cs="宋体"/>
                <w:szCs w:val="21"/>
              </w:rPr>
              <w:t xml:space="preserve">（3）投标报价未超过招标文件设定的最高投标限价。 </w:t>
            </w:r>
          </w:p>
          <w:p>
            <w:pPr>
              <w:wordWrap w:val="0"/>
              <w:rPr>
                <w:rFonts w:hint="eastAsia" w:ascii="宋体" w:hAnsi="宋体" w:cs="宋体"/>
                <w:szCs w:val="21"/>
              </w:rPr>
            </w:pPr>
            <w:r>
              <w:rPr>
                <w:rFonts w:hint="eastAsia" w:ascii="宋体" w:hAnsi="宋体" w:cs="宋体"/>
                <w:szCs w:val="21"/>
              </w:rPr>
              <w:t xml:space="preserve">（4）投标报价的大写金额能够确定具体数值。 </w:t>
            </w:r>
          </w:p>
          <w:p>
            <w:pPr>
              <w:wordWrap w:val="0"/>
              <w:rPr>
                <w:rFonts w:hint="eastAsia" w:ascii="宋体" w:hAnsi="宋体" w:cs="宋体"/>
                <w:szCs w:val="21"/>
              </w:rPr>
            </w:pPr>
            <w:r>
              <w:rPr>
                <w:rFonts w:hint="eastAsia" w:ascii="宋体" w:hAnsi="宋体" w:cs="宋体"/>
                <w:szCs w:val="21"/>
              </w:rPr>
              <w:t>（5）同一投标人未提交两个以上不同的投标报价。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pPr>
              <w:wordWrap w:val="0"/>
              <w:rPr>
                <w:rFonts w:hint="eastAsia" w:ascii="宋体" w:hAnsi="宋体" w:cs="宋体"/>
                <w:szCs w:val="21"/>
              </w:rPr>
            </w:pPr>
            <w:r>
              <w:rPr>
                <w:rFonts w:hint="eastAsia" w:ascii="宋体" w:hAnsi="宋体" w:cs="宋体"/>
                <w:szCs w:val="21"/>
              </w:rPr>
              <w:t>2.1.2</w:t>
            </w:r>
          </w:p>
        </w:tc>
        <w:tc>
          <w:tcPr>
            <w:tcW w:w="1950" w:type="dxa"/>
            <w:vAlign w:val="center"/>
          </w:tcPr>
          <w:p>
            <w:pPr>
              <w:wordWrap w:val="0"/>
              <w:rPr>
                <w:rFonts w:hint="eastAsia" w:ascii="宋体" w:hAnsi="宋体" w:cs="宋体"/>
                <w:szCs w:val="21"/>
              </w:rPr>
            </w:pPr>
            <w:r>
              <w:rPr>
                <w:rFonts w:hint="eastAsia" w:ascii="宋体" w:hAnsi="宋体" w:cs="宋体"/>
                <w:szCs w:val="21"/>
              </w:rPr>
              <w:t>资格评审标准</w:t>
            </w:r>
          </w:p>
        </w:tc>
        <w:tc>
          <w:tcPr>
            <w:tcW w:w="5307" w:type="dxa"/>
            <w:vAlign w:val="center"/>
          </w:tcPr>
          <w:p>
            <w:pPr>
              <w:wordWrap w:val="0"/>
              <w:rPr>
                <w:rFonts w:hint="eastAsia" w:ascii="宋体" w:hAnsi="宋体" w:cs="宋体"/>
                <w:szCs w:val="21"/>
              </w:rPr>
            </w:pPr>
            <w:r>
              <w:rPr>
                <w:rFonts w:hint="eastAsia" w:ascii="宋体" w:hAnsi="宋体" w:cs="宋体"/>
                <w:szCs w:val="21"/>
              </w:rPr>
              <w:t>（1）投标人具备有效的营业执照(或事业单位法人证书)、组织机构代码证（三证合一或五证合一的除外）；</w:t>
            </w:r>
          </w:p>
          <w:p>
            <w:pPr>
              <w:wordWrap w:val="0"/>
              <w:rPr>
                <w:rFonts w:hint="eastAsia" w:ascii="宋体" w:hAnsi="宋体" w:cs="宋体"/>
                <w:szCs w:val="21"/>
              </w:rPr>
            </w:pPr>
            <w:r>
              <w:rPr>
                <w:rFonts w:hint="eastAsia" w:ascii="宋体" w:hAnsi="宋体" w:cs="宋体"/>
                <w:szCs w:val="21"/>
              </w:rPr>
              <w:t xml:space="preserve">（2）投标人的类似项目业绩符合招标文件的规定。 </w:t>
            </w:r>
          </w:p>
          <w:p>
            <w:pPr>
              <w:wordWrap w:val="0"/>
              <w:rPr>
                <w:rFonts w:hint="eastAsia" w:ascii="宋体" w:hAnsi="宋体" w:cs="宋体"/>
                <w:szCs w:val="21"/>
              </w:rPr>
            </w:pPr>
            <w:r>
              <w:rPr>
                <w:rFonts w:hint="eastAsia" w:ascii="宋体" w:hAnsi="宋体" w:cs="宋体"/>
                <w:szCs w:val="21"/>
              </w:rPr>
              <w:t xml:space="preserve">（3）投标人的信誉符合招标文件规定。 </w:t>
            </w:r>
          </w:p>
          <w:p>
            <w:pPr>
              <w:wordWrap w:val="0"/>
              <w:rPr>
                <w:rFonts w:hint="eastAsia" w:ascii="宋体" w:hAnsi="宋体" w:cs="宋体"/>
                <w:szCs w:val="21"/>
              </w:rPr>
            </w:pPr>
            <w:r>
              <w:rPr>
                <w:rFonts w:hint="eastAsia" w:ascii="宋体" w:hAnsi="宋体" w:cs="宋体"/>
                <w:szCs w:val="21"/>
              </w:rPr>
              <w:t xml:space="preserve">（4）投标人的项目负责人资格符合招标文件规定。 </w:t>
            </w:r>
          </w:p>
          <w:p>
            <w:pPr>
              <w:wordWrap w:val="0"/>
              <w:rPr>
                <w:rFonts w:hint="eastAsia" w:ascii="宋体" w:hAnsi="宋体" w:cs="宋体"/>
                <w:szCs w:val="21"/>
              </w:rPr>
            </w:pPr>
            <w:r>
              <w:rPr>
                <w:rFonts w:hint="eastAsia" w:ascii="宋体" w:hAnsi="宋体" w:cs="宋体"/>
                <w:szCs w:val="21"/>
              </w:rPr>
              <w:t>（5）投标人不存在第二章“投标人须知”第 1.4.3 项或 1.4.4 项规定的任何一种情形。</w:t>
            </w:r>
          </w:p>
          <w:p>
            <w:pPr>
              <w:wordWrap w:val="0"/>
              <w:rPr>
                <w:rFonts w:hint="eastAsia" w:ascii="宋体" w:hAnsi="宋体" w:cs="宋体"/>
                <w:szCs w:val="21"/>
              </w:rPr>
            </w:pPr>
            <w:r>
              <w:rPr>
                <w:rFonts w:hint="eastAsia" w:ascii="宋体" w:hAnsi="宋体" w:cs="宋体"/>
                <w:szCs w:val="21"/>
              </w:rPr>
              <w:t>（6）以联合体形式参与投标的，联合体各方均未再以自己名义单独或参加其他联合体在同一标段中投标；独立参与投标的，投标人未同时参加联合体在同一标段中投标。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pPr>
              <w:wordWrap w:val="0"/>
              <w:rPr>
                <w:rFonts w:hint="eastAsia" w:ascii="宋体" w:hAnsi="宋体" w:cs="宋体"/>
                <w:szCs w:val="21"/>
              </w:rPr>
            </w:pPr>
            <w:r>
              <w:rPr>
                <w:rFonts w:hint="eastAsia" w:ascii="宋体" w:hAnsi="宋体" w:cs="宋体"/>
                <w:szCs w:val="21"/>
              </w:rPr>
              <w:t>2.2.1</w:t>
            </w:r>
          </w:p>
        </w:tc>
        <w:tc>
          <w:tcPr>
            <w:tcW w:w="1950" w:type="dxa"/>
            <w:vAlign w:val="center"/>
          </w:tcPr>
          <w:p>
            <w:pPr>
              <w:wordWrap w:val="0"/>
              <w:rPr>
                <w:rFonts w:hint="eastAsia" w:ascii="宋体" w:hAnsi="宋体" w:cs="宋体"/>
                <w:szCs w:val="21"/>
              </w:rPr>
            </w:pPr>
            <w:r>
              <w:rPr>
                <w:rFonts w:hint="eastAsia" w:ascii="宋体" w:hAnsi="宋体" w:cs="宋体"/>
                <w:szCs w:val="21"/>
              </w:rPr>
              <w:t xml:space="preserve">分值构成 </w:t>
            </w:r>
          </w:p>
          <w:p>
            <w:pPr>
              <w:wordWrap w:val="0"/>
              <w:rPr>
                <w:rFonts w:hint="eastAsia" w:ascii="宋体" w:hAnsi="宋体" w:cs="宋体"/>
                <w:szCs w:val="21"/>
              </w:rPr>
            </w:pPr>
            <w:r>
              <w:rPr>
                <w:rFonts w:hint="eastAsia" w:ascii="宋体" w:hAnsi="宋体" w:cs="宋体"/>
                <w:szCs w:val="21"/>
              </w:rPr>
              <w:t>（总分 100 分）</w:t>
            </w:r>
          </w:p>
        </w:tc>
        <w:tc>
          <w:tcPr>
            <w:tcW w:w="5307" w:type="dxa"/>
            <w:vAlign w:val="center"/>
          </w:tcPr>
          <w:p>
            <w:pPr>
              <w:wordWrap w:val="0"/>
              <w:rPr>
                <w:rFonts w:hint="eastAsia" w:ascii="宋体" w:hAnsi="宋体" w:cs="宋体"/>
                <w:szCs w:val="21"/>
              </w:rPr>
            </w:pPr>
            <w:r>
              <w:rPr>
                <w:rFonts w:hint="eastAsia" w:ascii="宋体" w:hAnsi="宋体" w:cs="宋体"/>
                <w:szCs w:val="21"/>
              </w:rPr>
              <w:t xml:space="preserve">第一个信封（商务及技术文件）评分分值构成： </w:t>
            </w:r>
          </w:p>
          <w:p>
            <w:pPr>
              <w:wordWrap w:val="0"/>
              <w:rPr>
                <w:rFonts w:hint="eastAsia" w:ascii="宋体" w:hAnsi="宋体" w:cs="宋体"/>
                <w:szCs w:val="21"/>
              </w:rPr>
            </w:pPr>
            <w:r>
              <w:rPr>
                <w:rFonts w:hint="eastAsia" w:ascii="宋体" w:hAnsi="宋体" w:cs="宋体"/>
                <w:szCs w:val="21"/>
              </w:rPr>
              <w:t xml:space="preserve">技术服务建议书：50 分 </w:t>
            </w:r>
          </w:p>
          <w:p>
            <w:pPr>
              <w:wordWrap w:val="0"/>
              <w:rPr>
                <w:rFonts w:hint="eastAsia" w:ascii="宋体" w:hAnsi="宋体" w:cs="宋体"/>
                <w:szCs w:val="21"/>
              </w:rPr>
            </w:pPr>
            <w:r>
              <w:rPr>
                <w:rFonts w:hint="eastAsia" w:ascii="宋体" w:hAnsi="宋体" w:cs="宋体"/>
                <w:szCs w:val="21"/>
              </w:rPr>
              <w:t>主要人员：20 分</w:t>
            </w:r>
          </w:p>
          <w:p>
            <w:pPr>
              <w:wordWrap w:val="0"/>
              <w:rPr>
                <w:rFonts w:hint="eastAsia" w:ascii="宋体" w:hAnsi="宋体" w:cs="宋体"/>
                <w:szCs w:val="21"/>
              </w:rPr>
            </w:pPr>
            <w:r>
              <w:rPr>
                <w:rFonts w:hint="eastAsia" w:ascii="宋体" w:hAnsi="宋体" w:cs="宋体"/>
                <w:szCs w:val="21"/>
              </w:rPr>
              <w:t xml:space="preserve">项目业绩：20 分 </w:t>
            </w:r>
          </w:p>
          <w:p>
            <w:pPr>
              <w:wordWrap w:val="0"/>
              <w:rPr>
                <w:rFonts w:hint="eastAsia" w:ascii="宋体" w:hAnsi="宋体" w:cs="宋体"/>
                <w:szCs w:val="21"/>
              </w:rPr>
            </w:pPr>
            <w:r>
              <w:rPr>
                <w:rFonts w:hint="eastAsia" w:ascii="宋体" w:hAnsi="宋体" w:cs="宋体"/>
                <w:szCs w:val="21"/>
              </w:rPr>
              <w:t xml:space="preserve">第二个信封（报价文件）评分分值构成： </w:t>
            </w:r>
          </w:p>
          <w:p>
            <w:pPr>
              <w:wordWrap w:val="0"/>
              <w:rPr>
                <w:rFonts w:hint="eastAsia" w:ascii="宋体" w:hAnsi="宋体" w:cs="宋体"/>
                <w:szCs w:val="21"/>
              </w:rPr>
            </w:pPr>
            <w:r>
              <w:rPr>
                <w:rFonts w:hint="eastAsia" w:ascii="宋体" w:hAnsi="宋体" w:cs="宋体"/>
                <w:szCs w:val="21"/>
              </w:rPr>
              <w:t>评标价：10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pPr>
              <w:wordWrap w:val="0"/>
              <w:rPr>
                <w:rFonts w:hint="eastAsia" w:ascii="宋体" w:hAnsi="宋体" w:cs="宋体"/>
                <w:szCs w:val="21"/>
              </w:rPr>
            </w:pPr>
            <w:r>
              <w:rPr>
                <w:rFonts w:hint="eastAsia" w:ascii="宋体" w:hAnsi="宋体" w:cs="宋体"/>
                <w:szCs w:val="21"/>
              </w:rPr>
              <w:t>2.2.2</w:t>
            </w:r>
          </w:p>
        </w:tc>
        <w:tc>
          <w:tcPr>
            <w:tcW w:w="1950" w:type="dxa"/>
            <w:vAlign w:val="center"/>
          </w:tcPr>
          <w:p>
            <w:pPr>
              <w:wordWrap w:val="0"/>
              <w:rPr>
                <w:rFonts w:hint="eastAsia" w:ascii="宋体" w:hAnsi="宋体" w:cs="宋体"/>
                <w:szCs w:val="21"/>
              </w:rPr>
            </w:pPr>
            <w:r>
              <w:rPr>
                <w:rFonts w:hint="eastAsia" w:ascii="宋体" w:hAnsi="宋体" w:cs="宋体"/>
                <w:szCs w:val="21"/>
              </w:rPr>
              <w:t>评标基准价计算方法</w:t>
            </w:r>
          </w:p>
        </w:tc>
        <w:tc>
          <w:tcPr>
            <w:tcW w:w="5307" w:type="dxa"/>
            <w:vAlign w:val="center"/>
          </w:tcPr>
          <w:p>
            <w:pPr>
              <w:wordWrap w:val="0"/>
              <w:rPr>
                <w:rFonts w:hint="eastAsia" w:ascii="宋体" w:hAnsi="宋体" w:cs="宋体"/>
                <w:szCs w:val="21"/>
              </w:rPr>
            </w:pPr>
            <w:r>
              <w:rPr>
                <w:rFonts w:hint="eastAsia" w:ascii="宋体" w:hAnsi="宋体" w:cs="宋体"/>
                <w:szCs w:val="21"/>
              </w:rPr>
              <w:t xml:space="preserve">评标基准价的计算： </w:t>
            </w:r>
          </w:p>
          <w:p>
            <w:pPr>
              <w:wordWrap w:val="0"/>
              <w:rPr>
                <w:rFonts w:hint="eastAsia" w:ascii="宋体" w:hAnsi="宋体" w:cs="宋体"/>
                <w:szCs w:val="21"/>
              </w:rPr>
            </w:pPr>
            <w:r>
              <w:rPr>
                <w:rFonts w:hint="eastAsia" w:ascii="宋体" w:hAnsi="宋体" w:cs="宋体"/>
                <w:szCs w:val="21"/>
              </w:rPr>
              <w:t xml:space="preserve">所有通过第一个信封评审的投标文件，由评标委员会开启第二个信封，并当场计算并宣布评标基准价。 </w:t>
            </w:r>
          </w:p>
          <w:p>
            <w:pPr>
              <w:wordWrap w:val="0"/>
              <w:rPr>
                <w:rFonts w:hint="eastAsia" w:ascii="宋体" w:hAnsi="宋体" w:cs="宋体"/>
                <w:szCs w:val="21"/>
              </w:rPr>
            </w:pPr>
            <w:r>
              <w:rPr>
                <w:rFonts w:hint="eastAsia" w:ascii="宋体" w:hAnsi="宋体" w:cs="宋体"/>
                <w:szCs w:val="21"/>
              </w:rPr>
              <w:t xml:space="preserve">(1)评标价的确定： </w:t>
            </w:r>
          </w:p>
          <w:p>
            <w:pPr>
              <w:wordWrap w:val="0"/>
              <w:rPr>
                <w:rFonts w:hint="eastAsia" w:ascii="宋体" w:hAnsi="宋体" w:cs="宋体"/>
                <w:szCs w:val="21"/>
              </w:rPr>
            </w:pPr>
            <w:r>
              <w:rPr>
                <w:rFonts w:hint="eastAsia" w:ascii="宋体" w:hAnsi="宋体" w:cs="宋体"/>
                <w:szCs w:val="21"/>
              </w:rPr>
              <w:t xml:space="preserve">评标价=投标函文字报价 </w:t>
            </w:r>
          </w:p>
          <w:p>
            <w:pPr>
              <w:wordWrap w:val="0"/>
              <w:rPr>
                <w:rFonts w:hint="eastAsia" w:ascii="宋体" w:hAnsi="宋体" w:cs="宋体"/>
                <w:szCs w:val="21"/>
              </w:rPr>
            </w:pPr>
            <w:r>
              <w:rPr>
                <w:rFonts w:hint="eastAsia" w:ascii="宋体" w:hAnsi="宋体" w:cs="宋体"/>
                <w:szCs w:val="21"/>
              </w:rPr>
              <w:t xml:space="preserve">(2)评标价平均值的计算： </w:t>
            </w:r>
          </w:p>
          <w:p>
            <w:pPr>
              <w:wordWrap w:val="0"/>
              <w:rPr>
                <w:rFonts w:hint="eastAsia" w:ascii="宋体" w:hAnsi="宋体" w:cs="宋体"/>
                <w:szCs w:val="21"/>
              </w:rPr>
            </w:pPr>
            <w:r>
              <w:rPr>
                <w:rFonts w:hint="eastAsia" w:ascii="宋体" w:hAnsi="宋体" w:cs="宋体"/>
                <w:szCs w:val="21"/>
              </w:rPr>
              <w:t xml:space="preserve">除按第二章“投标人须知”第 5.2.4 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 </w:t>
            </w:r>
          </w:p>
          <w:p>
            <w:pPr>
              <w:wordWrap w:val="0"/>
              <w:rPr>
                <w:rFonts w:hint="eastAsia" w:ascii="宋体" w:hAnsi="宋体" w:cs="宋体"/>
                <w:szCs w:val="21"/>
              </w:rPr>
            </w:pPr>
            <w:r>
              <w:rPr>
                <w:rFonts w:hint="eastAsia" w:ascii="宋体" w:hAnsi="宋体" w:cs="宋体"/>
                <w:szCs w:val="21"/>
              </w:rPr>
              <w:t xml:space="preserve">(3)评标基准价的确定： </w:t>
            </w:r>
          </w:p>
          <w:p>
            <w:pPr>
              <w:wordWrap w:val="0"/>
              <w:rPr>
                <w:rFonts w:hint="eastAsia" w:ascii="宋体" w:hAnsi="宋体" w:cs="宋体"/>
                <w:szCs w:val="21"/>
              </w:rPr>
            </w:pPr>
            <w:r>
              <w:rPr>
                <w:rFonts w:hint="eastAsia" w:ascii="宋体" w:hAnsi="宋体" w:cs="宋体"/>
                <w:szCs w:val="21"/>
              </w:rPr>
              <w:t xml:space="preserve">将评标价平均值直接作为评标基准价（评标基准价保留两位小数，第三位四舍五入）。 </w:t>
            </w:r>
          </w:p>
          <w:p>
            <w:pPr>
              <w:wordWrap w:val="0"/>
              <w:rPr>
                <w:rFonts w:hint="eastAsia" w:ascii="宋体" w:hAnsi="宋体" w:cs="宋体"/>
                <w:szCs w:val="21"/>
              </w:rPr>
            </w:pPr>
            <w:r>
              <w:rPr>
                <w:rFonts w:hint="eastAsia" w:ascii="宋体" w:hAnsi="宋体" w:cs="宋体"/>
                <w:szCs w:val="21"/>
              </w:rPr>
              <w:t xml:space="preserve">在评标过程中，评标委员会应对招标人计算的评标基准价进行复核，存在计算错误的应予以修正并在评标报告中作出说明。除此之外，评标基准价在整个评标期间保持不变，不随任何因素发生变化。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pPr>
              <w:wordWrap w:val="0"/>
              <w:rPr>
                <w:rFonts w:hint="eastAsia" w:ascii="宋体" w:hAnsi="宋体" w:cs="宋体"/>
                <w:szCs w:val="21"/>
              </w:rPr>
            </w:pPr>
            <w:r>
              <w:rPr>
                <w:rFonts w:hint="eastAsia" w:ascii="宋体" w:hAnsi="宋体" w:cs="宋体"/>
                <w:szCs w:val="21"/>
              </w:rPr>
              <w:t>2.2.3</w:t>
            </w:r>
          </w:p>
        </w:tc>
        <w:tc>
          <w:tcPr>
            <w:tcW w:w="1950" w:type="dxa"/>
            <w:vAlign w:val="center"/>
          </w:tcPr>
          <w:p>
            <w:pPr>
              <w:wordWrap w:val="0"/>
              <w:rPr>
                <w:rFonts w:hint="eastAsia" w:ascii="宋体" w:hAnsi="宋体" w:cs="宋体"/>
                <w:szCs w:val="21"/>
              </w:rPr>
            </w:pPr>
            <w:r>
              <w:rPr>
                <w:rFonts w:hint="eastAsia" w:ascii="宋体" w:hAnsi="宋体" w:cs="宋体"/>
                <w:szCs w:val="21"/>
              </w:rPr>
              <w:t xml:space="preserve">评标价的偏差 </w:t>
            </w:r>
          </w:p>
          <w:p>
            <w:pPr>
              <w:wordWrap w:val="0"/>
              <w:rPr>
                <w:rFonts w:hint="eastAsia" w:ascii="宋体" w:hAnsi="宋体" w:cs="宋体"/>
                <w:szCs w:val="21"/>
              </w:rPr>
            </w:pPr>
            <w:r>
              <w:rPr>
                <w:rFonts w:hint="eastAsia" w:ascii="宋体" w:hAnsi="宋体" w:cs="宋体"/>
                <w:szCs w:val="21"/>
              </w:rPr>
              <w:t>率计算公式</w:t>
            </w:r>
          </w:p>
        </w:tc>
        <w:tc>
          <w:tcPr>
            <w:tcW w:w="5307" w:type="dxa"/>
            <w:vAlign w:val="center"/>
          </w:tcPr>
          <w:p>
            <w:pPr>
              <w:wordWrap w:val="0"/>
              <w:rPr>
                <w:rFonts w:hint="eastAsia" w:ascii="宋体" w:hAnsi="宋体" w:cs="宋体"/>
                <w:szCs w:val="21"/>
              </w:rPr>
            </w:pPr>
            <w:r>
              <w:rPr>
                <w:rFonts w:hint="eastAsia" w:ascii="宋体" w:hAnsi="宋体" w:cs="宋体"/>
                <w:szCs w:val="21"/>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pPr>
              <w:wordWrap w:val="0"/>
              <w:rPr>
                <w:rFonts w:hint="eastAsia" w:ascii="宋体" w:hAnsi="宋体" w:cs="宋体"/>
                <w:szCs w:val="21"/>
              </w:rPr>
            </w:pPr>
            <w:r>
              <w:rPr>
                <w:rFonts w:hint="eastAsia" w:ascii="宋体" w:hAnsi="宋体" w:cs="宋体"/>
                <w:szCs w:val="21"/>
              </w:rPr>
              <w:t>3.6.1</w:t>
            </w:r>
          </w:p>
        </w:tc>
        <w:tc>
          <w:tcPr>
            <w:tcW w:w="1950" w:type="dxa"/>
            <w:vAlign w:val="center"/>
          </w:tcPr>
          <w:p>
            <w:pPr>
              <w:wordWrap w:val="0"/>
              <w:rPr>
                <w:rFonts w:hint="eastAsia" w:ascii="宋体" w:hAnsi="宋体" w:cs="宋体"/>
                <w:szCs w:val="21"/>
              </w:rPr>
            </w:pPr>
            <w:r>
              <w:rPr>
                <w:rFonts w:hint="eastAsia" w:ascii="宋体" w:hAnsi="宋体" w:cs="宋体"/>
                <w:szCs w:val="21"/>
              </w:rPr>
              <w:t xml:space="preserve">投标文件相关 </w:t>
            </w:r>
          </w:p>
          <w:p>
            <w:pPr>
              <w:wordWrap w:val="0"/>
              <w:rPr>
                <w:rFonts w:hint="eastAsia" w:ascii="宋体" w:hAnsi="宋体" w:cs="宋体"/>
                <w:szCs w:val="21"/>
              </w:rPr>
            </w:pPr>
            <w:r>
              <w:rPr>
                <w:rFonts w:hint="eastAsia" w:ascii="宋体" w:hAnsi="宋体" w:cs="宋体"/>
                <w:szCs w:val="21"/>
              </w:rPr>
              <w:t>信息的核查</w:t>
            </w:r>
          </w:p>
        </w:tc>
        <w:tc>
          <w:tcPr>
            <w:tcW w:w="5307" w:type="dxa"/>
            <w:vAlign w:val="center"/>
          </w:tcPr>
          <w:p>
            <w:pPr>
              <w:wordWrap w:val="0"/>
              <w:rPr>
                <w:rFonts w:hint="eastAsia" w:ascii="宋体" w:hAnsi="宋体" w:cs="宋体"/>
                <w:szCs w:val="21"/>
              </w:rPr>
            </w:pPr>
            <w:r>
              <w:rPr>
                <w:rFonts w:hint="eastAsia" w:ascii="宋体" w:hAnsi="宋体" w:cs="宋体"/>
                <w:szCs w:val="21"/>
              </w:rPr>
              <w:t xml:space="preserve">本款修改为： </w:t>
            </w:r>
          </w:p>
          <w:p>
            <w:pPr>
              <w:wordWrap w:val="0"/>
              <w:rPr>
                <w:rFonts w:hint="eastAsia" w:ascii="宋体" w:hAnsi="宋体" w:cs="宋体"/>
                <w:szCs w:val="21"/>
              </w:rPr>
            </w:pPr>
            <w:r>
              <w:rPr>
                <w:rFonts w:hint="eastAsia" w:ascii="宋体" w:hAnsi="宋体" w:cs="宋体"/>
                <w:szCs w:val="21"/>
              </w:rPr>
              <w:t xml:space="preserve">评标委员会应查询“国家企业信用信息公示系统”和“信用中国”网站，对投标人的信用情况进行核实。若投标人在“国家企业信用信息公示系统”存在被列入“严重违法失信企业名单（不含分公司，事业单位除外）”或在“信用中国”网站存在被列入“失信被执行人名单、企业经营异常情况名录、重大税收违法案件当事人名单、政府采购严重违法失信名单（均不含分公司）”情形的，在近三年（2022年7月1日至开标日）投标人或其法定代表人、拟委任的项目负责人存在行贿犯罪记录,评标委员会应否决其投标。 </w:t>
            </w:r>
          </w:p>
          <w:p>
            <w:pPr>
              <w:wordWrap w:val="0"/>
              <w:rPr>
                <w:rFonts w:hint="eastAsia" w:ascii="宋体" w:hAnsi="宋体" w:cs="宋体"/>
                <w:szCs w:val="21"/>
              </w:rPr>
            </w:pPr>
            <w:r>
              <w:rPr>
                <w:rFonts w:hint="eastAsia" w:ascii="宋体" w:hAnsi="宋体" w:cs="宋体"/>
                <w:szCs w:val="21"/>
              </w:rPr>
              <w:t xml:space="preserve">若投标文件未附相关网站查询的截图，或其载明的信息与相关网站查询的信息不符，使得投标人的资格条件不符合招标文件规定的，评标委员会应否决其投标。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3"/>
            <w:vAlign w:val="center"/>
          </w:tcPr>
          <w:p>
            <w:pPr>
              <w:wordWrap w:val="0"/>
              <w:rPr>
                <w:rFonts w:hint="eastAsia" w:ascii="宋体" w:hAnsi="宋体" w:cs="宋体"/>
                <w:szCs w:val="21"/>
              </w:rPr>
            </w:pPr>
            <w:r>
              <w:rPr>
                <w:rFonts w:hint="eastAsia" w:ascii="宋体" w:hAnsi="宋体" w:cs="宋体"/>
                <w:szCs w:val="21"/>
              </w:rPr>
              <w:t>需要补充的其他内容：无</w:t>
            </w:r>
          </w:p>
        </w:tc>
      </w:tr>
    </w:tbl>
    <w:p>
      <w:pPr>
        <w:widowControl/>
        <w:wordWrap w:val="0"/>
        <w:jc w:val="left"/>
        <w:rPr>
          <w:rFonts w:hint="eastAsia" w:ascii="宋体" w:hAnsi="宋体" w:cs="宋体"/>
          <w:b/>
          <w:bCs/>
          <w:kern w:val="0"/>
          <w:sz w:val="20"/>
          <w:szCs w:val="20"/>
          <w:lang w:bidi="ar"/>
        </w:rPr>
      </w:pPr>
    </w:p>
    <w:p>
      <w:pPr>
        <w:widowControl/>
        <w:wordWrap w:val="0"/>
        <w:jc w:val="left"/>
        <w:rPr>
          <w:rFonts w:hint="eastAsia" w:ascii="宋体" w:hAnsi="宋体" w:cs="宋体"/>
          <w:b/>
          <w:bCs/>
          <w:kern w:val="0"/>
          <w:sz w:val="20"/>
          <w:szCs w:val="20"/>
          <w:lang w:bidi="ar"/>
        </w:rPr>
      </w:pPr>
    </w:p>
    <w:p>
      <w:pPr>
        <w:widowControl/>
        <w:wordWrap w:val="0"/>
        <w:jc w:val="left"/>
        <w:rPr>
          <w:rFonts w:hint="eastAsia" w:ascii="宋体" w:hAnsi="宋体" w:cs="宋体"/>
          <w:b/>
          <w:bCs/>
          <w:kern w:val="0"/>
          <w:sz w:val="20"/>
          <w:szCs w:val="20"/>
          <w:lang w:bidi="ar"/>
        </w:rPr>
      </w:pPr>
    </w:p>
    <w:p>
      <w:pPr>
        <w:widowControl/>
        <w:wordWrap w:val="0"/>
        <w:jc w:val="left"/>
        <w:rPr>
          <w:rFonts w:hint="eastAsia" w:ascii="宋体" w:hAnsi="宋体" w:cs="宋体"/>
          <w:b/>
          <w:bCs/>
          <w:kern w:val="0"/>
          <w:sz w:val="20"/>
          <w:szCs w:val="20"/>
          <w:lang w:bidi="ar"/>
        </w:rPr>
      </w:pPr>
    </w:p>
    <w:p>
      <w:pPr>
        <w:widowControl/>
        <w:wordWrap w:val="0"/>
        <w:jc w:val="left"/>
        <w:rPr>
          <w:rFonts w:hint="eastAsia" w:ascii="宋体" w:hAnsi="宋体" w:cs="宋体"/>
          <w:b/>
          <w:bCs/>
          <w:kern w:val="0"/>
          <w:sz w:val="20"/>
          <w:szCs w:val="20"/>
          <w:lang w:bidi="ar"/>
        </w:rPr>
      </w:pPr>
    </w:p>
    <w:p>
      <w:pPr>
        <w:widowControl/>
        <w:wordWrap w:val="0"/>
        <w:jc w:val="left"/>
        <w:rPr>
          <w:rFonts w:hint="eastAsia" w:ascii="宋体" w:hAnsi="宋体" w:cs="宋体"/>
          <w:b/>
          <w:bCs/>
          <w:kern w:val="0"/>
          <w:sz w:val="20"/>
          <w:szCs w:val="20"/>
          <w:lang w:bidi="ar"/>
        </w:rPr>
      </w:pPr>
    </w:p>
    <w:p>
      <w:pPr>
        <w:widowControl/>
        <w:wordWrap w:val="0"/>
        <w:jc w:val="left"/>
        <w:rPr>
          <w:rFonts w:hint="eastAsia"/>
        </w:rPr>
      </w:pPr>
      <w:r>
        <w:rPr>
          <w:rFonts w:hint="eastAsia" w:ascii="宋体" w:hAnsi="宋体" w:cs="宋体"/>
          <w:b/>
          <w:bCs/>
          <w:kern w:val="0"/>
          <w:sz w:val="20"/>
          <w:szCs w:val="20"/>
          <w:lang w:bidi="ar"/>
        </w:rPr>
        <w:t>具体评分标准如下：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919"/>
        <w:gridCol w:w="1300"/>
        <w:gridCol w:w="1951"/>
        <w:gridCol w:w="3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Align w:val="center"/>
          </w:tcPr>
          <w:p>
            <w:pPr>
              <w:wordWrap w:val="0"/>
              <w:jc w:val="center"/>
              <w:rPr>
                <w:rFonts w:hint="eastAsia" w:ascii="宋体" w:hAnsi="宋体" w:cs="宋体"/>
                <w:szCs w:val="21"/>
              </w:rPr>
            </w:pPr>
            <w:r>
              <w:rPr>
                <w:rFonts w:hint="eastAsia" w:ascii="宋体" w:hAnsi="宋体" w:cs="宋体"/>
                <w:szCs w:val="21"/>
              </w:rPr>
              <w:t>条款号</w:t>
            </w:r>
          </w:p>
        </w:tc>
        <w:tc>
          <w:tcPr>
            <w:tcW w:w="8207" w:type="dxa"/>
            <w:gridSpan w:val="4"/>
            <w:vAlign w:val="center"/>
          </w:tcPr>
          <w:p>
            <w:pPr>
              <w:wordWrap w:val="0"/>
              <w:jc w:val="center"/>
              <w:rPr>
                <w:rFonts w:hint="eastAsia" w:ascii="宋体" w:hAnsi="宋体" w:cs="宋体"/>
                <w:szCs w:val="21"/>
              </w:rPr>
            </w:pPr>
            <w:r>
              <w:rPr>
                <w:rFonts w:hint="eastAsia" w:ascii="宋体" w:hAnsi="宋体" w:cs="宋体"/>
                <w:szCs w:val="21"/>
              </w:rPr>
              <w:t>评审因素和标准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restart"/>
            <w:vAlign w:val="center"/>
          </w:tcPr>
          <w:p>
            <w:pPr>
              <w:wordWrap w:val="0"/>
              <w:jc w:val="center"/>
              <w:rPr>
                <w:rFonts w:hint="eastAsia" w:ascii="宋体" w:hAnsi="宋体" w:cs="宋体"/>
                <w:szCs w:val="21"/>
              </w:rPr>
            </w:pPr>
            <w:r>
              <w:rPr>
                <w:rFonts w:hint="eastAsia" w:ascii="宋体" w:hAnsi="宋体" w:cs="宋体"/>
                <w:szCs w:val="21"/>
              </w:rPr>
              <w:t>2.2.4(1)</w:t>
            </w:r>
          </w:p>
        </w:tc>
        <w:tc>
          <w:tcPr>
            <w:tcW w:w="956" w:type="dxa"/>
            <w:vMerge w:val="restart"/>
            <w:vAlign w:val="center"/>
          </w:tcPr>
          <w:p>
            <w:pPr>
              <w:wordWrap w:val="0"/>
              <w:jc w:val="center"/>
              <w:rPr>
                <w:rFonts w:hint="eastAsia" w:ascii="宋体" w:hAnsi="宋体" w:cs="宋体"/>
                <w:szCs w:val="21"/>
              </w:rPr>
            </w:pPr>
            <w:r>
              <w:rPr>
                <w:rFonts w:hint="eastAsia" w:ascii="宋体" w:hAnsi="宋体" w:cs="宋体"/>
                <w:szCs w:val="21"/>
              </w:rPr>
              <w:t>技术服务</w:t>
            </w:r>
          </w:p>
          <w:p>
            <w:pPr>
              <w:wordWrap w:val="0"/>
              <w:jc w:val="center"/>
              <w:rPr>
                <w:rFonts w:hint="eastAsia" w:ascii="宋体" w:hAnsi="宋体" w:cs="宋体"/>
                <w:szCs w:val="21"/>
              </w:rPr>
            </w:pPr>
            <w:r>
              <w:rPr>
                <w:rFonts w:hint="eastAsia" w:ascii="宋体" w:hAnsi="宋体" w:cs="宋体"/>
                <w:szCs w:val="21"/>
              </w:rPr>
              <w:t>建议书</w:t>
            </w:r>
          </w:p>
          <w:p>
            <w:pPr>
              <w:wordWrap w:val="0"/>
              <w:jc w:val="center"/>
              <w:rPr>
                <w:rFonts w:hint="eastAsia" w:ascii="宋体" w:hAnsi="宋体" w:cs="宋体"/>
                <w:szCs w:val="21"/>
              </w:rPr>
            </w:pPr>
            <w:r>
              <w:rPr>
                <w:rFonts w:hint="eastAsia" w:ascii="宋体" w:hAnsi="宋体" w:cs="宋体"/>
                <w:szCs w:val="21"/>
              </w:rPr>
              <w:t>（50 分）</w:t>
            </w:r>
          </w:p>
          <w:p>
            <w:pPr>
              <w:wordWrap w:val="0"/>
              <w:jc w:val="center"/>
              <w:rPr>
                <w:rFonts w:hint="eastAsia" w:ascii="宋体" w:hAnsi="宋体" w:cs="宋体"/>
                <w:szCs w:val="21"/>
              </w:rPr>
            </w:pPr>
          </w:p>
        </w:tc>
        <w:tc>
          <w:tcPr>
            <w:tcW w:w="1388" w:type="dxa"/>
            <w:vMerge w:val="restart"/>
            <w:vAlign w:val="center"/>
          </w:tcPr>
          <w:p>
            <w:pPr>
              <w:wordWrap w:val="0"/>
              <w:jc w:val="center"/>
              <w:rPr>
                <w:rFonts w:hint="eastAsia" w:ascii="宋体" w:hAnsi="宋体" w:cs="宋体"/>
                <w:szCs w:val="21"/>
              </w:rPr>
            </w:pPr>
            <w:r>
              <w:rPr>
                <w:rFonts w:hint="eastAsia" w:ascii="宋体" w:hAnsi="宋体" w:cs="宋体"/>
                <w:szCs w:val="21"/>
              </w:rPr>
              <w:t>对研究项目</w:t>
            </w:r>
          </w:p>
          <w:p>
            <w:pPr>
              <w:wordWrap w:val="0"/>
              <w:jc w:val="center"/>
              <w:rPr>
                <w:rFonts w:hint="eastAsia" w:ascii="宋体" w:hAnsi="宋体" w:cs="宋体"/>
                <w:szCs w:val="21"/>
              </w:rPr>
            </w:pPr>
            <w:r>
              <w:rPr>
                <w:rFonts w:hint="eastAsia" w:ascii="宋体" w:hAnsi="宋体" w:cs="宋体"/>
                <w:szCs w:val="21"/>
              </w:rPr>
              <w:t>的理解</w:t>
            </w:r>
          </w:p>
          <w:p>
            <w:pPr>
              <w:wordWrap w:val="0"/>
              <w:jc w:val="center"/>
              <w:rPr>
                <w:rFonts w:hint="eastAsia" w:ascii="宋体" w:hAnsi="宋体" w:cs="宋体"/>
                <w:szCs w:val="21"/>
              </w:rPr>
            </w:pPr>
            <w:r>
              <w:rPr>
                <w:rFonts w:hint="eastAsia" w:ascii="宋体" w:hAnsi="宋体" w:cs="宋体"/>
                <w:szCs w:val="21"/>
              </w:rPr>
              <w:t>（15 分）</w:t>
            </w:r>
          </w:p>
          <w:p>
            <w:pPr>
              <w:wordWrap w:val="0"/>
              <w:jc w:val="center"/>
              <w:rPr>
                <w:rFonts w:hint="eastAsia" w:ascii="宋体" w:hAnsi="宋体" w:cs="宋体"/>
                <w:szCs w:val="21"/>
              </w:rPr>
            </w:pPr>
          </w:p>
        </w:tc>
        <w:tc>
          <w:tcPr>
            <w:tcW w:w="2125" w:type="dxa"/>
            <w:vMerge w:val="restart"/>
            <w:vAlign w:val="center"/>
          </w:tcPr>
          <w:p>
            <w:pPr>
              <w:widowControl/>
              <w:wordWrap w:val="0"/>
              <w:jc w:val="center"/>
              <w:rPr>
                <w:rFonts w:hint="eastAsia" w:ascii="宋体" w:hAnsi="宋体" w:cs="宋体"/>
                <w:szCs w:val="21"/>
              </w:rPr>
            </w:pPr>
            <w:r>
              <w:rPr>
                <w:rFonts w:hint="eastAsia" w:ascii="宋体" w:hAnsi="宋体" w:cs="宋体"/>
                <w:kern w:val="0"/>
                <w:szCs w:val="21"/>
                <w:lang w:bidi="ar"/>
              </w:rPr>
              <w:t>项目研究的目的与意义描述（满分 5 分）</w:t>
            </w:r>
          </w:p>
        </w:tc>
        <w:tc>
          <w:tcPr>
            <w:tcW w:w="3738" w:type="dxa"/>
            <w:vAlign w:val="center"/>
          </w:tcPr>
          <w:p>
            <w:pPr>
              <w:widowControl/>
              <w:wordWrap w:val="0"/>
              <w:jc w:val="left"/>
              <w:rPr>
                <w:rFonts w:hint="eastAsia" w:ascii="宋体" w:hAnsi="宋体" w:cs="宋体"/>
                <w:szCs w:val="21"/>
              </w:rPr>
            </w:pPr>
            <w:r>
              <w:rPr>
                <w:rFonts w:hint="eastAsia" w:ascii="宋体" w:hAnsi="宋体" w:cs="宋体"/>
                <w:kern w:val="0"/>
                <w:szCs w:val="21"/>
                <w:lang w:bidi="ar"/>
              </w:rPr>
              <w:t>目的明确、描述清晰 4.1-5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continue"/>
            <w:vAlign w:val="center"/>
          </w:tcPr>
          <w:p>
            <w:pPr>
              <w:wordWrap w:val="0"/>
              <w:jc w:val="center"/>
              <w:rPr>
                <w:rFonts w:hint="eastAsia" w:ascii="宋体" w:hAnsi="宋体" w:cs="宋体"/>
                <w:szCs w:val="21"/>
              </w:rPr>
            </w:pPr>
          </w:p>
        </w:tc>
        <w:tc>
          <w:tcPr>
            <w:tcW w:w="956" w:type="dxa"/>
            <w:vMerge w:val="continue"/>
            <w:vAlign w:val="center"/>
          </w:tcPr>
          <w:p>
            <w:pPr>
              <w:wordWrap w:val="0"/>
              <w:jc w:val="center"/>
              <w:rPr>
                <w:rFonts w:hint="eastAsia" w:ascii="宋体" w:hAnsi="宋体" w:cs="宋体"/>
                <w:szCs w:val="21"/>
              </w:rPr>
            </w:pPr>
          </w:p>
        </w:tc>
        <w:tc>
          <w:tcPr>
            <w:tcW w:w="1388" w:type="dxa"/>
            <w:vMerge w:val="continue"/>
            <w:vAlign w:val="center"/>
          </w:tcPr>
          <w:p>
            <w:pPr>
              <w:wordWrap w:val="0"/>
              <w:jc w:val="center"/>
              <w:rPr>
                <w:rFonts w:hint="eastAsia" w:ascii="宋体" w:hAnsi="宋体" w:cs="宋体"/>
                <w:szCs w:val="21"/>
              </w:rPr>
            </w:pPr>
          </w:p>
        </w:tc>
        <w:tc>
          <w:tcPr>
            <w:tcW w:w="2125" w:type="dxa"/>
            <w:vMerge w:val="continue"/>
            <w:vAlign w:val="center"/>
          </w:tcPr>
          <w:p>
            <w:pPr>
              <w:wordWrap w:val="0"/>
              <w:jc w:val="center"/>
              <w:rPr>
                <w:rFonts w:hint="eastAsia" w:ascii="宋体" w:hAnsi="宋体" w:cs="宋体"/>
                <w:szCs w:val="21"/>
              </w:rPr>
            </w:pPr>
          </w:p>
        </w:tc>
        <w:tc>
          <w:tcPr>
            <w:tcW w:w="3738" w:type="dxa"/>
            <w:vAlign w:val="center"/>
          </w:tcPr>
          <w:p>
            <w:pPr>
              <w:wordWrap w:val="0"/>
              <w:jc w:val="left"/>
              <w:rPr>
                <w:rFonts w:hint="eastAsia" w:ascii="宋体" w:hAnsi="宋体" w:cs="宋体"/>
                <w:szCs w:val="21"/>
              </w:rPr>
            </w:pPr>
            <w:r>
              <w:rPr>
                <w:rFonts w:hint="eastAsia" w:ascii="宋体" w:hAnsi="宋体" w:cs="宋体"/>
                <w:szCs w:val="21"/>
              </w:rPr>
              <w:t>目的较明确、描述较清晰3.1-4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continue"/>
            <w:vAlign w:val="center"/>
          </w:tcPr>
          <w:p>
            <w:pPr>
              <w:wordWrap w:val="0"/>
              <w:jc w:val="center"/>
              <w:rPr>
                <w:rFonts w:hint="eastAsia" w:ascii="宋体" w:hAnsi="宋体" w:cs="宋体"/>
                <w:szCs w:val="21"/>
              </w:rPr>
            </w:pPr>
          </w:p>
        </w:tc>
        <w:tc>
          <w:tcPr>
            <w:tcW w:w="956" w:type="dxa"/>
            <w:vMerge w:val="continue"/>
            <w:vAlign w:val="center"/>
          </w:tcPr>
          <w:p>
            <w:pPr>
              <w:wordWrap w:val="0"/>
              <w:jc w:val="center"/>
              <w:rPr>
                <w:rFonts w:hint="eastAsia" w:ascii="宋体" w:hAnsi="宋体" w:cs="宋体"/>
                <w:szCs w:val="21"/>
              </w:rPr>
            </w:pPr>
          </w:p>
        </w:tc>
        <w:tc>
          <w:tcPr>
            <w:tcW w:w="1388" w:type="dxa"/>
            <w:vMerge w:val="continue"/>
            <w:vAlign w:val="center"/>
          </w:tcPr>
          <w:p>
            <w:pPr>
              <w:wordWrap w:val="0"/>
              <w:jc w:val="center"/>
              <w:rPr>
                <w:rFonts w:hint="eastAsia" w:ascii="宋体" w:hAnsi="宋体" w:cs="宋体"/>
                <w:szCs w:val="21"/>
              </w:rPr>
            </w:pPr>
          </w:p>
        </w:tc>
        <w:tc>
          <w:tcPr>
            <w:tcW w:w="2125" w:type="dxa"/>
            <w:vMerge w:val="continue"/>
            <w:vAlign w:val="center"/>
          </w:tcPr>
          <w:p>
            <w:pPr>
              <w:wordWrap w:val="0"/>
              <w:jc w:val="center"/>
              <w:rPr>
                <w:rFonts w:hint="eastAsia" w:ascii="宋体" w:hAnsi="宋体" w:cs="宋体"/>
                <w:szCs w:val="21"/>
              </w:rPr>
            </w:pPr>
          </w:p>
        </w:tc>
        <w:tc>
          <w:tcPr>
            <w:tcW w:w="3738" w:type="dxa"/>
            <w:vAlign w:val="center"/>
          </w:tcPr>
          <w:p>
            <w:pPr>
              <w:wordWrap w:val="0"/>
              <w:jc w:val="left"/>
              <w:rPr>
                <w:rFonts w:hint="eastAsia" w:ascii="宋体" w:hAnsi="宋体" w:cs="宋体"/>
                <w:szCs w:val="21"/>
              </w:rPr>
            </w:pPr>
            <w:r>
              <w:rPr>
                <w:rFonts w:hint="eastAsia" w:ascii="宋体" w:hAnsi="宋体" w:cs="宋体"/>
                <w:szCs w:val="21"/>
              </w:rPr>
              <w:t>目的基本明确、描述一般 3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continue"/>
            <w:vAlign w:val="center"/>
          </w:tcPr>
          <w:p>
            <w:pPr>
              <w:wordWrap w:val="0"/>
              <w:jc w:val="center"/>
              <w:rPr>
                <w:rFonts w:hint="eastAsia" w:ascii="宋体" w:hAnsi="宋体" w:cs="宋体"/>
                <w:szCs w:val="21"/>
              </w:rPr>
            </w:pPr>
          </w:p>
        </w:tc>
        <w:tc>
          <w:tcPr>
            <w:tcW w:w="956" w:type="dxa"/>
            <w:vMerge w:val="continue"/>
            <w:vAlign w:val="center"/>
          </w:tcPr>
          <w:p>
            <w:pPr>
              <w:wordWrap w:val="0"/>
              <w:jc w:val="center"/>
              <w:rPr>
                <w:rFonts w:hint="eastAsia" w:ascii="宋体" w:hAnsi="宋体" w:cs="宋体"/>
                <w:szCs w:val="21"/>
              </w:rPr>
            </w:pPr>
          </w:p>
        </w:tc>
        <w:tc>
          <w:tcPr>
            <w:tcW w:w="1388" w:type="dxa"/>
            <w:vMerge w:val="continue"/>
            <w:vAlign w:val="center"/>
          </w:tcPr>
          <w:p>
            <w:pPr>
              <w:wordWrap w:val="0"/>
              <w:jc w:val="center"/>
              <w:rPr>
                <w:rFonts w:hint="eastAsia" w:ascii="宋体" w:hAnsi="宋体" w:cs="宋体"/>
                <w:szCs w:val="21"/>
              </w:rPr>
            </w:pPr>
          </w:p>
        </w:tc>
        <w:tc>
          <w:tcPr>
            <w:tcW w:w="2125" w:type="dxa"/>
            <w:vMerge w:val="restart"/>
            <w:vAlign w:val="center"/>
          </w:tcPr>
          <w:p>
            <w:pPr>
              <w:wordWrap w:val="0"/>
              <w:jc w:val="center"/>
              <w:rPr>
                <w:rFonts w:hint="eastAsia" w:ascii="宋体" w:hAnsi="宋体" w:cs="宋体"/>
                <w:szCs w:val="21"/>
              </w:rPr>
            </w:pPr>
            <w:r>
              <w:rPr>
                <w:rFonts w:hint="eastAsia" w:ascii="宋体" w:hAnsi="宋体" w:cs="宋体"/>
                <w:szCs w:val="21"/>
              </w:rPr>
              <w:t>国内外研究现状分析及对本研究课题的认识（满分 10 分）</w:t>
            </w:r>
          </w:p>
        </w:tc>
        <w:tc>
          <w:tcPr>
            <w:tcW w:w="3738" w:type="dxa"/>
            <w:vAlign w:val="center"/>
          </w:tcPr>
          <w:p>
            <w:pPr>
              <w:wordWrap w:val="0"/>
              <w:jc w:val="left"/>
              <w:rPr>
                <w:rFonts w:hint="eastAsia" w:ascii="宋体" w:hAnsi="宋体" w:cs="宋体"/>
                <w:szCs w:val="21"/>
              </w:rPr>
            </w:pPr>
            <w:r>
              <w:rPr>
                <w:rFonts w:hint="eastAsia" w:ascii="宋体" w:hAnsi="宋体" w:cs="宋体"/>
                <w:szCs w:val="21"/>
              </w:rPr>
              <w:t>了解深入、清楚 8.1-10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035" w:type="dxa"/>
            <w:vMerge w:val="continue"/>
            <w:vAlign w:val="center"/>
          </w:tcPr>
          <w:p>
            <w:pPr>
              <w:wordWrap w:val="0"/>
              <w:jc w:val="center"/>
              <w:rPr>
                <w:rFonts w:hint="eastAsia" w:ascii="宋体" w:hAnsi="宋体" w:cs="宋体"/>
                <w:szCs w:val="21"/>
              </w:rPr>
            </w:pPr>
          </w:p>
        </w:tc>
        <w:tc>
          <w:tcPr>
            <w:tcW w:w="956" w:type="dxa"/>
            <w:vMerge w:val="continue"/>
            <w:vAlign w:val="center"/>
          </w:tcPr>
          <w:p>
            <w:pPr>
              <w:wordWrap w:val="0"/>
              <w:jc w:val="center"/>
              <w:rPr>
                <w:rFonts w:hint="eastAsia" w:ascii="宋体" w:hAnsi="宋体" w:cs="宋体"/>
                <w:szCs w:val="21"/>
              </w:rPr>
            </w:pPr>
          </w:p>
        </w:tc>
        <w:tc>
          <w:tcPr>
            <w:tcW w:w="1388" w:type="dxa"/>
            <w:vMerge w:val="continue"/>
            <w:vAlign w:val="center"/>
          </w:tcPr>
          <w:p>
            <w:pPr>
              <w:wordWrap w:val="0"/>
              <w:jc w:val="center"/>
              <w:rPr>
                <w:rFonts w:hint="eastAsia" w:ascii="宋体" w:hAnsi="宋体" w:cs="宋体"/>
                <w:szCs w:val="21"/>
              </w:rPr>
            </w:pPr>
          </w:p>
        </w:tc>
        <w:tc>
          <w:tcPr>
            <w:tcW w:w="2125" w:type="dxa"/>
            <w:vMerge w:val="continue"/>
            <w:vAlign w:val="center"/>
          </w:tcPr>
          <w:p>
            <w:pPr>
              <w:wordWrap w:val="0"/>
              <w:jc w:val="center"/>
              <w:rPr>
                <w:rFonts w:hint="eastAsia" w:ascii="宋体" w:hAnsi="宋体" w:cs="宋体"/>
                <w:szCs w:val="21"/>
              </w:rPr>
            </w:pPr>
          </w:p>
        </w:tc>
        <w:tc>
          <w:tcPr>
            <w:tcW w:w="3738" w:type="dxa"/>
            <w:vAlign w:val="center"/>
          </w:tcPr>
          <w:p>
            <w:pPr>
              <w:wordWrap w:val="0"/>
              <w:jc w:val="left"/>
              <w:rPr>
                <w:rFonts w:hint="eastAsia" w:ascii="宋体" w:hAnsi="宋体" w:cs="宋体"/>
                <w:szCs w:val="21"/>
              </w:rPr>
            </w:pPr>
            <w:r>
              <w:rPr>
                <w:rFonts w:hint="eastAsia" w:ascii="宋体" w:hAnsi="宋体" w:cs="宋体"/>
                <w:szCs w:val="21"/>
              </w:rPr>
              <w:t>了解较深入、较清楚 6.1-8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continue"/>
            <w:vAlign w:val="center"/>
          </w:tcPr>
          <w:p>
            <w:pPr>
              <w:wordWrap w:val="0"/>
              <w:jc w:val="center"/>
              <w:rPr>
                <w:rFonts w:hint="eastAsia" w:ascii="宋体" w:hAnsi="宋体" w:cs="宋体"/>
                <w:szCs w:val="21"/>
              </w:rPr>
            </w:pPr>
          </w:p>
        </w:tc>
        <w:tc>
          <w:tcPr>
            <w:tcW w:w="956" w:type="dxa"/>
            <w:vMerge w:val="continue"/>
            <w:vAlign w:val="center"/>
          </w:tcPr>
          <w:p>
            <w:pPr>
              <w:wordWrap w:val="0"/>
              <w:jc w:val="center"/>
              <w:rPr>
                <w:rFonts w:hint="eastAsia" w:ascii="宋体" w:hAnsi="宋体" w:cs="宋体"/>
                <w:szCs w:val="21"/>
              </w:rPr>
            </w:pPr>
          </w:p>
        </w:tc>
        <w:tc>
          <w:tcPr>
            <w:tcW w:w="1388" w:type="dxa"/>
            <w:vMerge w:val="continue"/>
            <w:vAlign w:val="center"/>
          </w:tcPr>
          <w:p>
            <w:pPr>
              <w:wordWrap w:val="0"/>
              <w:jc w:val="center"/>
              <w:rPr>
                <w:rFonts w:hint="eastAsia" w:ascii="宋体" w:hAnsi="宋体" w:cs="宋体"/>
                <w:szCs w:val="21"/>
              </w:rPr>
            </w:pPr>
          </w:p>
        </w:tc>
        <w:tc>
          <w:tcPr>
            <w:tcW w:w="2125" w:type="dxa"/>
            <w:vMerge w:val="continue"/>
            <w:vAlign w:val="center"/>
          </w:tcPr>
          <w:p>
            <w:pPr>
              <w:wordWrap w:val="0"/>
              <w:jc w:val="center"/>
              <w:rPr>
                <w:rFonts w:hint="eastAsia" w:ascii="宋体" w:hAnsi="宋体" w:cs="宋体"/>
                <w:szCs w:val="21"/>
              </w:rPr>
            </w:pPr>
          </w:p>
        </w:tc>
        <w:tc>
          <w:tcPr>
            <w:tcW w:w="3738" w:type="dxa"/>
            <w:vAlign w:val="center"/>
          </w:tcPr>
          <w:p>
            <w:pPr>
              <w:wordWrap w:val="0"/>
              <w:jc w:val="left"/>
              <w:rPr>
                <w:rFonts w:hint="eastAsia" w:ascii="宋体" w:hAnsi="宋体" w:cs="宋体"/>
                <w:szCs w:val="21"/>
              </w:rPr>
            </w:pPr>
            <w:r>
              <w:rPr>
                <w:rFonts w:hint="eastAsia" w:ascii="宋体" w:hAnsi="宋体" w:cs="宋体"/>
                <w:szCs w:val="21"/>
              </w:rPr>
              <w:t>了解一般 6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continue"/>
            <w:vAlign w:val="center"/>
          </w:tcPr>
          <w:p>
            <w:pPr>
              <w:wordWrap w:val="0"/>
              <w:jc w:val="center"/>
              <w:rPr>
                <w:rFonts w:hint="eastAsia" w:ascii="宋体" w:hAnsi="宋体" w:cs="宋体"/>
                <w:szCs w:val="21"/>
              </w:rPr>
            </w:pPr>
          </w:p>
        </w:tc>
        <w:tc>
          <w:tcPr>
            <w:tcW w:w="956" w:type="dxa"/>
            <w:vMerge w:val="continue"/>
            <w:vAlign w:val="center"/>
          </w:tcPr>
          <w:p>
            <w:pPr>
              <w:wordWrap w:val="0"/>
              <w:jc w:val="center"/>
              <w:rPr>
                <w:rFonts w:hint="eastAsia" w:ascii="宋体" w:hAnsi="宋体" w:cs="宋体"/>
                <w:szCs w:val="21"/>
              </w:rPr>
            </w:pPr>
          </w:p>
        </w:tc>
        <w:tc>
          <w:tcPr>
            <w:tcW w:w="1388" w:type="dxa"/>
            <w:vMerge w:val="restart"/>
            <w:vAlign w:val="center"/>
          </w:tcPr>
          <w:p>
            <w:pPr>
              <w:wordWrap w:val="0"/>
              <w:jc w:val="center"/>
              <w:rPr>
                <w:rFonts w:hint="eastAsia" w:ascii="宋体" w:hAnsi="宋体" w:cs="宋体"/>
                <w:szCs w:val="21"/>
              </w:rPr>
            </w:pPr>
            <w:r>
              <w:rPr>
                <w:rFonts w:hint="eastAsia" w:ascii="宋体" w:hAnsi="宋体" w:cs="宋体"/>
                <w:szCs w:val="21"/>
              </w:rPr>
              <w:t>项目研究实</w:t>
            </w:r>
          </w:p>
          <w:p>
            <w:pPr>
              <w:wordWrap w:val="0"/>
              <w:jc w:val="center"/>
              <w:rPr>
                <w:rFonts w:hint="eastAsia" w:ascii="宋体" w:hAnsi="宋体" w:cs="宋体"/>
                <w:szCs w:val="21"/>
              </w:rPr>
            </w:pPr>
            <w:r>
              <w:rPr>
                <w:rFonts w:hint="eastAsia" w:ascii="宋体" w:hAnsi="宋体" w:cs="宋体"/>
                <w:szCs w:val="21"/>
              </w:rPr>
              <w:t>施方案</w:t>
            </w:r>
          </w:p>
          <w:p>
            <w:pPr>
              <w:wordWrap w:val="0"/>
              <w:jc w:val="center"/>
              <w:rPr>
                <w:rFonts w:hint="eastAsia" w:ascii="宋体" w:hAnsi="宋体" w:cs="宋体"/>
                <w:szCs w:val="21"/>
              </w:rPr>
            </w:pPr>
            <w:r>
              <w:rPr>
                <w:rFonts w:hint="eastAsia" w:ascii="宋体" w:hAnsi="宋体" w:cs="宋体"/>
                <w:szCs w:val="21"/>
              </w:rPr>
              <w:t>(20 分)</w:t>
            </w:r>
          </w:p>
        </w:tc>
        <w:tc>
          <w:tcPr>
            <w:tcW w:w="2125" w:type="dxa"/>
            <w:vMerge w:val="restart"/>
            <w:vAlign w:val="center"/>
          </w:tcPr>
          <w:p>
            <w:pPr>
              <w:wordWrap w:val="0"/>
              <w:jc w:val="center"/>
              <w:rPr>
                <w:rFonts w:hint="eastAsia" w:ascii="宋体" w:hAnsi="宋体" w:cs="宋体"/>
                <w:szCs w:val="21"/>
              </w:rPr>
            </w:pPr>
            <w:r>
              <w:rPr>
                <w:rFonts w:hint="eastAsia" w:ascii="宋体" w:hAnsi="宋体" w:cs="宋体"/>
                <w:szCs w:val="21"/>
              </w:rPr>
              <w:t>研究的主要内容描述（满分 6 分）</w:t>
            </w:r>
          </w:p>
        </w:tc>
        <w:tc>
          <w:tcPr>
            <w:tcW w:w="3738" w:type="dxa"/>
            <w:vAlign w:val="center"/>
          </w:tcPr>
          <w:p>
            <w:pPr>
              <w:wordWrap w:val="0"/>
              <w:jc w:val="left"/>
              <w:rPr>
                <w:rFonts w:hint="eastAsia" w:ascii="宋体" w:hAnsi="宋体" w:cs="宋体"/>
                <w:szCs w:val="21"/>
              </w:rPr>
            </w:pPr>
            <w:r>
              <w:rPr>
                <w:rFonts w:hint="eastAsia" w:ascii="宋体" w:hAnsi="宋体" w:cs="宋体"/>
                <w:szCs w:val="21"/>
              </w:rPr>
              <w:t>内容具体，方案切实可行4.9-6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continue"/>
            <w:vAlign w:val="center"/>
          </w:tcPr>
          <w:p>
            <w:pPr>
              <w:wordWrap w:val="0"/>
              <w:jc w:val="center"/>
              <w:rPr>
                <w:rFonts w:hint="eastAsia" w:ascii="宋体" w:hAnsi="宋体" w:cs="宋体"/>
                <w:szCs w:val="21"/>
              </w:rPr>
            </w:pPr>
          </w:p>
        </w:tc>
        <w:tc>
          <w:tcPr>
            <w:tcW w:w="956" w:type="dxa"/>
            <w:vMerge w:val="continue"/>
            <w:vAlign w:val="center"/>
          </w:tcPr>
          <w:p>
            <w:pPr>
              <w:wordWrap w:val="0"/>
              <w:jc w:val="center"/>
              <w:rPr>
                <w:rFonts w:hint="eastAsia" w:ascii="宋体" w:hAnsi="宋体" w:cs="宋体"/>
                <w:szCs w:val="21"/>
              </w:rPr>
            </w:pPr>
          </w:p>
        </w:tc>
        <w:tc>
          <w:tcPr>
            <w:tcW w:w="1388" w:type="dxa"/>
            <w:vMerge w:val="continue"/>
            <w:vAlign w:val="center"/>
          </w:tcPr>
          <w:p>
            <w:pPr>
              <w:wordWrap w:val="0"/>
              <w:jc w:val="center"/>
              <w:rPr>
                <w:rFonts w:hint="eastAsia" w:ascii="宋体" w:hAnsi="宋体" w:cs="宋体"/>
                <w:szCs w:val="21"/>
              </w:rPr>
            </w:pPr>
          </w:p>
        </w:tc>
        <w:tc>
          <w:tcPr>
            <w:tcW w:w="2125" w:type="dxa"/>
            <w:vMerge w:val="continue"/>
            <w:vAlign w:val="center"/>
          </w:tcPr>
          <w:p>
            <w:pPr>
              <w:wordWrap w:val="0"/>
              <w:jc w:val="center"/>
              <w:rPr>
                <w:rFonts w:hint="eastAsia" w:ascii="宋体" w:hAnsi="宋体" w:cs="宋体"/>
                <w:szCs w:val="21"/>
              </w:rPr>
            </w:pPr>
          </w:p>
        </w:tc>
        <w:tc>
          <w:tcPr>
            <w:tcW w:w="3738" w:type="dxa"/>
            <w:vAlign w:val="center"/>
          </w:tcPr>
          <w:p>
            <w:pPr>
              <w:wordWrap w:val="0"/>
              <w:jc w:val="left"/>
              <w:rPr>
                <w:rFonts w:hint="eastAsia" w:ascii="宋体" w:hAnsi="宋体" w:cs="宋体"/>
                <w:szCs w:val="21"/>
              </w:rPr>
            </w:pPr>
            <w:r>
              <w:rPr>
                <w:rFonts w:hint="eastAsia" w:ascii="宋体" w:hAnsi="宋体" w:cs="宋体"/>
                <w:szCs w:val="21"/>
              </w:rPr>
              <w:t>内容清楚，方案基本可行3.7-4.8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continue"/>
            <w:vAlign w:val="center"/>
          </w:tcPr>
          <w:p>
            <w:pPr>
              <w:wordWrap w:val="0"/>
              <w:jc w:val="center"/>
              <w:rPr>
                <w:rFonts w:hint="eastAsia" w:ascii="宋体" w:hAnsi="宋体" w:cs="宋体"/>
                <w:szCs w:val="21"/>
              </w:rPr>
            </w:pPr>
          </w:p>
        </w:tc>
        <w:tc>
          <w:tcPr>
            <w:tcW w:w="956" w:type="dxa"/>
            <w:vMerge w:val="continue"/>
            <w:vAlign w:val="center"/>
          </w:tcPr>
          <w:p>
            <w:pPr>
              <w:wordWrap w:val="0"/>
              <w:jc w:val="center"/>
              <w:rPr>
                <w:rFonts w:hint="eastAsia" w:ascii="宋体" w:hAnsi="宋体" w:cs="宋体"/>
                <w:szCs w:val="21"/>
              </w:rPr>
            </w:pPr>
          </w:p>
        </w:tc>
        <w:tc>
          <w:tcPr>
            <w:tcW w:w="1388" w:type="dxa"/>
            <w:vMerge w:val="continue"/>
            <w:vAlign w:val="center"/>
          </w:tcPr>
          <w:p>
            <w:pPr>
              <w:wordWrap w:val="0"/>
              <w:jc w:val="center"/>
              <w:rPr>
                <w:rFonts w:hint="eastAsia" w:ascii="宋体" w:hAnsi="宋体" w:cs="宋体"/>
                <w:szCs w:val="21"/>
              </w:rPr>
            </w:pPr>
          </w:p>
        </w:tc>
        <w:tc>
          <w:tcPr>
            <w:tcW w:w="2125" w:type="dxa"/>
            <w:vMerge w:val="continue"/>
            <w:vAlign w:val="center"/>
          </w:tcPr>
          <w:p>
            <w:pPr>
              <w:wordWrap w:val="0"/>
              <w:jc w:val="center"/>
              <w:rPr>
                <w:rFonts w:hint="eastAsia" w:ascii="宋体" w:hAnsi="宋体" w:cs="宋体"/>
                <w:szCs w:val="21"/>
              </w:rPr>
            </w:pPr>
          </w:p>
        </w:tc>
        <w:tc>
          <w:tcPr>
            <w:tcW w:w="3738" w:type="dxa"/>
            <w:vAlign w:val="center"/>
          </w:tcPr>
          <w:p>
            <w:pPr>
              <w:wordWrap w:val="0"/>
              <w:jc w:val="left"/>
              <w:rPr>
                <w:rFonts w:hint="eastAsia" w:ascii="宋体" w:hAnsi="宋体" w:cs="宋体"/>
                <w:szCs w:val="21"/>
              </w:rPr>
            </w:pPr>
            <w:r>
              <w:rPr>
                <w:rFonts w:hint="eastAsia" w:ascii="宋体" w:hAnsi="宋体" w:cs="宋体"/>
                <w:szCs w:val="21"/>
              </w:rPr>
              <w:t>内容不够具体，方案一般 3.6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continue"/>
            <w:vAlign w:val="center"/>
          </w:tcPr>
          <w:p>
            <w:pPr>
              <w:wordWrap w:val="0"/>
              <w:jc w:val="center"/>
              <w:rPr>
                <w:rFonts w:hint="eastAsia" w:ascii="宋体" w:hAnsi="宋体" w:cs="宋体"/>
                <w:szCs w:val="21"/>
              </w:rPr>
            </w:pPr>
          </w:p>
        </w:tc>
        <w:tc>
          <w:tcPr>
            <w:tcW w:w="956" w:type="dxa"/>
            <w:vMerge w:val="continue"/>
            <w:vAlign w:val="center"/>
          </w:tcPr>
          <w:p>
            <w:pPr>
              <w:wordWrap w:val="0"/>
              <w:jc w:val="center"/>
              <w:rPr>
                <w:rFonts w:hint="eastAsia" w:ascii="宋体" w:hAnsi="宋体" w:cs="宋体"/>
                <w:szCs w:val="21"/>
              </w:rPr>
            </w:pPr>
          </w:p>
        </w:tc>
        <w:tc>
          <w:tcPr>
            <w:tcW w:w="1388" w:type="dxa"/>
            <w:vMerge w:val="continue"/>
            <w:vAlign w:val="center"/>
          </w:tcPr>
          <w:p>
            <w:pPr>
              <w:wordWrap w:val="0"/>
              <w:jc w:val="center"/>
              <w:rPr>
                <w:rFonts w:hint="eastAsia" w:ascii="宋体" w:hAnsi="宋体" w:cs="宋体"/>
                <w:szCs w:val="21"/>
              </w:rPr>
            </w:pPr>
          </w:p>
        </w:tc>
        <w:tc>
          <w:tcPr>
            <w:tcW w:w="2125" w:type="dxa"/>
            <w:vMerge w:val="restart"/>
            <w:vAlign w:val="center"/>
          </w:tcPr>
          <w:p>
            <w:pPr>
              <w:wordWrap w:val="0"/>
              <w:jc w:val="center"/>
              <w:rPr>
                <w:rFonts w:hint="eastAsia" w:ascii="宋体" w:hAnsi="宋体" w:cs="宋体"/>
                <w:szCs w:val="21"/>
              </w:rPr>
            </w:pPr>
            <w:r>
              <w:rPr>
                <w:rFonts w:hint="eastAsia" w:ascii="宋体" w:hAnsi="宋体" w:cs="宋体"/>
                <w:szCs w:val="21"/>
              </w:rPr>
              <w:t>研究采用的技术路线（满分 6 分）</w:t>
            </w:r>
          </w:p>
        </w:tc>
        <w:tc>
          <w:tcPr>
            <w:tcW w:w="3738" w:type="dxa"/>
            <w:vAlign w:val="center"/>
          </w:tcPr>
          <w:p>
            <w:pPr>
              <w:wordWrap w:val="0"/>
              <w:jc w:val="left"/>
              <w:rPr>
                <w:rFonts w:hint="eastAsia" w:ascii="宋体" w:hAnsi="宋体" w:cs="宋体"/>
                <w:szCs w:val="21"/>
              </w:rPr>
            </w:pPr>
            <w:r>
              <w:rPr>
                <w:rFonts w:hint="eastAsia" w:ascii="宋体" w:hAnsi="宋体" w:cs="宋体"/>
                <w:szCs w:val="21"/>
              </w:rPr>
              <w:t>把握准确、描述具体清楚4.9-6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continue"/>
            <w:vAlign w:val="center"/>
          </w:tcPr>
          <w:p>
            <w:pPr>
              <w:wordWrap w:val="0"/>
              <w:jc w:val="center"/>
              <w:rPr>
                <w:rFonts w:hint="eastAsia" w:ascii="宋体" w:hAnsi="宋体" w:cs="宋体"/>
                <w:szCs w:val="21"/>
              </w:rPr>
            </w:pPr>
          </w:p>
        </w:tc>
        <w:tc>
          <w:tcPr>
            <w:tcW w:w="956" w:type="dxa"/>
            <w:vMerge w:val="continue"/>
            <w:vAlign w:val="center"/>
          </w:tcPr>
          <w:p>
            <w:pPr>
              <w:wordWrap w:val="0"/>
              <w:jc w:val="center"/>
              <w:rPr>
                <w:rFonts w:hint="eastAsia" w:ascii="宋体" w:hAnsi="宋体" w:cs="宋体"/>
                <w:szCs w:val="21"/>
              </w:rPr>
            </w:pPr>
          </w:p>
        </w:tc>
        <w:tc>
          <w:tcPr>
            <w:tcW w:w="1388" w:type="dxa"/>
            <w:vMerge w:val="continue"/>
            <w:vAlign w:val="center"/>
          </w:tcPr>
          <w:p>
            <w:pPr>
              <w:wordWrap w:val="0"/>
              <w:jc w:val="center"/>
              <w:rPr>
                <w:rFonts w:hint="eastAsia" w:ascii="宋体" w:hAnsi="宋体" w:cs="宋体"/>
                <w:szCs w:val="21"/>
              </w:rPr>
            </w:pPr>
          </w:p>
        </w:tc>
        <w:tc>
          <w:tcPr>
            <w:tcW w:w="2125" w:type="dxa"/>
            <w:vMerge w:val="continue"/>
            <w:vAlign w:val="center"/>
          </w:tcPr>
          <w:p>
            <w:pPr>
              <w:wordWrap w:val="0"/>
              <w:jc w:val="center"/>
              <w:rPr>
                <w:rFonts w:hint="eastAsia" w:ascii="宋体" w:hAnsi="宋体" w:cs="宋体"/>
                <w:szCs w:val="21"/>
              </w:rPr>
            </w:pPr>
          </w:p>
        </w:tc>
        <w:tc>
          <w:tcPr>
            <w:tcW w:w="3738" w:type="dxa"/>
            <w:vAlign w:val="center"/>
          </w:tcPr>
          <w:p>
            <w:pPr>
              <w:wordWrap w:val="0"/>
              <w:jc w:val="left"/>
              <w:rPr>
                <w:rFonts w:hint="eastAsia" w:ascii="宋体" w:hAnsi="宋体" w:cs="宋体"/>
                <w:szCs w:val="21"/>
              </w:rPr>
            </w:pPr>
            <w:r>
              <w:rPr>
                <w:rFonts w:hint="eastAsia" w:ascii="宋体" w:hAnsi="宋体" w:cs="宋体"/>
                <w:szCs w:val="21"/>
              </w:rPr>
              <w:t>把握较准确、描述清楚 3.7-4.8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continue"/>
            <w:vAlign w:val="center"/>
          </w:tcPr>
          <w:p>
            <w:pPr>
              <w:wordWrap w:val="0"/>
              <w:jc w:val="center"/>
              <w:rPr>
                <w:rFonts w:hint="eastAsia" w:ascii="宋体" w:hAnsi="宋体" w:cs="宋体"/>
                <w:szCs w:val="21"/>
              </w:rPr>
            </w:pPr>
          </w:p>
        </w:tc>
        <w:tc>
          <w:tcPr>
            <w:tcW w:w="956" w:type="dxa"/>
            <w:vMerge w:val="continue"/>
            <w:vAlign w:val="center"/>
          </w:tcPr>
          <w:p>
            <w:pPr>
              <w:wordWrap w:val="0"/>
              <w:jc w:val="center"/>
              <w:rPr>
                <w:rFonts w:hint="eastAsia" w:ascii="宋体" w:hAnsi="宋体" w:cs="宋体"/>
                <w:szCs w:val="21"/>
              </w:rPr>
            </w:pPr>
          </w:p>
        </w:tc>
        <w:tc>
          <w:tcPr>
            <w:tcW w:w="1388" w:type="dxa"/>
            <w:vMerge w:val="continue"/>
            <w:vAlign w:val="center"/>
          </w:tcPr>
          <w:p>
            <w:pPr>
              <w:wordWrap w:val="0"/>
              <w:jc w:val="center"/>
              <w:rPr>
                <w:rFonts w:hint="eastAsia" w:ascii="宋体" w:hAnsi="宋体" w:cs="宋体"/>
                <w:szCs w:val="21"/>
              </w:rPr>
            </w:pPr>
          </w:p>
        </w:tc>
        <w:tc>
          <w:tcPr>
            <w:tcW w:w="2125" w:type="dxa"/>
            <w:vMerge w:val="continue"/>
            <w:vAlign w:val="center"/>
          </w:tcPr>
          <w:p>
            <w:pPr>
              <w:wordWrap w:val="0"/>
              <w:jc w:val="center"/>
              <w:rPr>
                <w:rFonts w:hint="eastAsia" w:ascii="宋体" w:hAnsi="宋体" w:cs="宋体"/>
                <w:szCs w:val="21"/>
              </w:rPr>
            </w:pPr>
          </w:p>
        </w:tc>
        <w:tc>
          <w:tcPr>
            <w:tcW w:w="3738" w:type="dxa"/>
            <w:vAlign w:val="center"/>
          </w:tcPr>
          <w:p>
            <w:pPr>
              <w:wordWrap w:val="0"/>
              <w:jc w:val="left"/>
              <w:rPr>
                <w:rFonts w:hint="eastAsia" w:ascii="宋体" w:hAnsi="宋体" w:cs="宋体"/>
                <w:szCs w:val="21"/>
              </w:rPr>
            </w:pPr>
            <w:r>
              <w:rPr>
                <w:rFonts w:hint="eastAsia" w:ascii="宋体" w:hAnsi="宋体" w:cs="宋体"/>
                <w:szCs w:val="21"/>
              </w:rPr>
              <w:t>把握基本准确、描述基本清楚 3.6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continue"/>
            <w:vAlign w:val="center"/>
          </w:tcPr>
          <w:p>
            <w:pPr>
              <w:wordWrap w:val="0"/>
              <w:jc w:val="center"/>
              <w:rPr>
                <w:rFonts w:hint="eastAsia" w:ascii="宋体" w:hAnsi="宋体" w:cs="宋体"/>
                <w:szCs w:val="21"/>
              </w:rPr>
            </w:pPr>
          </w:p>
        </w:tc>
        <w:tc>
          <w:tcPr>
            <w:tcW w:w="956" w:type="dxa"/>
            <w:vMerge w:val="continue"/>
            <w:vAlign w:val="center"/>
          </w:tcPr>
          <w:p>
            <w:pPr>
              <w:wordWrap w:val="0"/>
              <w:jc w:val="center"/>
              <w:rPr>
                <w:rFonts w:hint="eastAsia" w:ascii="宋体" w:hAnsi="宋体" w:cs="宋体"/>
                <w:szCs w:val="21"/>
              </w:rPr>
            </w:pPr>
          </w:p>
        </w:tc>
        <w:tc>
          <w:tcPr>
            <w:tcW w:w="1388" w:type="dxa"/>
            <w:vMerge w:val="continue"/>
            <w:vAlign w:val="center"/>
          </w:tcPr>
          <w:p>
            <w:pPr>
              <w:wordWrap w:val="0"/>
              <w:jc w:val="center"/>
              <w:rPr>
                <w:rFonts w:hint="eastAsia" w:ascii="宋体" w:hAnsi="宋体" w:cs="宋体"/>
                <w:szCs w:val="21"/>
              </w:rPr>
            </w:pPr>
          </w:p>
        </w:tc>
        <w:tc>
          <w:tcPr>
            <w:tcW w:w="2125" w:type="dxa"/>
            <w:vMerge w:val="restart"/>
            <w:vAlign w:val="center"/>
          </w:tcPr>
          <w:p>
            <w:pPr>
              <w:wordWrap w:val="0"/>
              <w:jc w:val="center"/>
              <w:rPr>
                <w:rFonts w:hint="eastAsia" w:ascii="宋体" w:hAnsi="宋体" w:cs="宋体"/>
                <w:szCs w:val="21"/>
              </w:rPr>
            </w:pPr>
            <w:r>
              <w:rPr>
                <w:rFonts w:hint="eastAsia" w:ascii="宋体" w:hAnsi="宋体" w:cs="宋体"/>
                <w:szCs w:val="21"/>
              </w:rPr>
              <w:t>研究的创新点</w:t>
            </w:r>
          </w:p>
          <w:p>
            <w:pPr>
              <w:wordWrap w:val="0"/>
              <w:jc w:val="center"/>
              <w:rPr>
                <w:rFonts w:hint="eastAsia" w:ascii="宋体" w:hAnsi="宋体" w:cs="宋体"/>
                <w:szCs w:val="21"/>
              </w:rPr>
            </w:pPr>
            <w:r>
              <w:rPr>
                <w:rFonts w:hint="eastAsia" w:ascii="宋体" w:hAnsi="宋体" w:cs="宋体"/>
                <w:szCs w:val="21"/>
              </w:rPr>
              <w:t>（满分 8 分）</w:t>
            </w:r>
          </w:p>
        </w:tc>
        <w:tc>
          <w:tcPr>
            <w:tcW w:w="3738" w:type="dxa"/>
            <w:vAlign w:val="center"/>
          </w:tcPr>
          <w:p>
            <w:pPr>
              <w:wordWrap w:val="0"/>
              <w:jc w:val="left"/>
              <w:rPr>
                <w:rFonts w:hint="eastAsia" w:ascii="宋体" w:hAnsi="宋体" w:cs="宋体"/>
                <w:szCs w:val="21"/>
              </w:rPr>
            </w:pPr>
            <w:r>
              <w:rPr>
                <w:rFonts w:hint="eastAsia" w:ascii="宋体" w:hAnsi="宋体" w:cs="宋体"/>
                <w:szCs w:val="21"/>
              </w:rPr>
              <w:t>明确6.5-8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continue"/>
            <w:vAlign w:val="center"/>
          </w:tcPr>
          <w:p>
            <w:pPr>
              <w:wordWrap w:val="0"/>
              <w:jc w:val="center"/>
              <w:rPr>
                <w:rFonts w:hint="eastAsia" w:ascii="宋体" w:hAnsi="宋体" w:cs="宋体"/>
                <w:szCs w:val="21"/>
              </w:rPr>
            </w:pPr>
          </w:p>
        </w:tc>
        <w:tc>
          <w:tcPr>
            <w:tcW w:w="956" w:type="dxa"/>
            <w:vMerge w:val="continue"/>
            <w:vAlign w:val="center"/>
          </w:tcPr>
          <w:p>
            <w:pPr>
              <w:wordWrap w:val="0"/>
              <w:jc w:val="center"/>
              <w:rPr>
                <w:rFonts w:hint="eastAsia" w:ascii="宋体" w:hAnsi="宋体" w:cs="宋体"/>
                <w:szCs w:val="21"/>
              </w:rPr>
            </w:pPr>
          </w:p>
        </w:tc>
        <w:tc>
          <w:tcPr>
            <w:tcW w:w="1388" w:type="dxa"/>
            <w:vMerge w:val="continue"/>
            <w:vAlign w:val="center"/>
          </w:tcPr>
          <w:p>
            <w:pPr>
              <w:wordWrap w:val="0"/>
              <w:jc w:val="center"/>
              <w:rPr>
                <w:rFonts w:hint="eastAsia" w:ascii="宋体" w:hAnsi="宋体" w:cs="宋体"/>
                <w:szCs w:val="21"/>
              </w:rPr>
            </w:pPr>
          </w:p>
        </w:tc>
        <w:tc>
          <w:tcPr>
            <w:tcW w:w="2125" w:type="dxa"/>
            <w:vMerge w:val="continue"/>
            <w:vAlign w:val="center"/>
          </w:tcPr>
          <w:p>
            <w:pPr>
              <w:wordWrap w:val="0"/>
              <w:jc w:val="center"/>
              <w:rPr>
                <w:rFonts w:hint="eastAsia" w:ascii="宋体" w:hAnsi="宋体" w:cs="宋体"/>
                <w:szCs w:val="21"/>
              </w:rPr>
            </w:pPr>
          </w:p>
        </w:tc>
        <w:tc>
          <w:tcPr>
            <w:tcW w:w="3738" w:type="dxa"/>
            <w:vAlign w:val="center"/>
          </w:tcPr>
          <w:p>
            <w:pPr>
              <w:wordWrap w:val="0"/>
              <w:jc w:val="left"/>
              <w:rPr>
                <w:rFonts w:hint="eastAsia" w:ascii="宋体" w:hAnsi="宋体" w:cs="宋体"/>
                <w:szCs w:val="21"/>
              </w:rPr>
            </w:pPr>
            <w:r>
              <w:rPr>
                <w:rFonts w:hint="eastAsia" w:ascii="宋体" w:hAnsi="宋体" w:cs="宋体"/>
                <w:szCs w:val="21"/>
              </w:rPr>
              <w:t>比较明确4.9-6.4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continue"/>
            <w:vAlign w:val="center"/>
          </w:tcPr>
          <w:p>
            <w:pPr>
              <w:wordWrap w:val="0"/>
              <w:jc w:val="center"/>
              <w:rPr>
                <w:rFonts w:hint="eastAsia" w:ascii="宋体" w:hAnsi="宋体" w:cs="宋体"/>
                <w:szCs w:val="21"/>
              </w:rPr>
            </w:pPr>
          </w:p>
        </w:tc>
        <w:tc>
          <w:tcPr>
            <w:tcW w:w="956" w:type="dxa"/>
            <w:vMerge w:val="continue"/>
            <w:vAlign w:val="center"/>
          </w:tcPr>
          <w:p>
            <w:pPr>
              <w:wordWrap w:val="0"/>
              <w:jc w:val="center"/>
              <w:rPr>
                <w:rFonts w:hint="eastAsia" w:ascii="宋体" w:hAnsi="宋体" w:cs="宋体"/>
                <w:szCs w:val="21"/>
              </w:rPr>
            </w:pPr>
          </w:p>
        </w:tc>
        <w:tc>
          <w:tcPr>
            <w:tcW w:w="1388" w:type="dxa"/>
            <w:vMerge w:val="continue"/>
            <w:vAlign w:val="center"/>
          </w:tcPr>
          <w:p>
            <w:pPr>
              <w:wordWrap w:val="0"/>
              <w:jc w:val="center"/>
              <w:rPr>
                <w:rFonts w:hint="eastAsia" w:ascii="宋体" w:hAnsi="宋体" w:cs="宋体"/>
                <w:szCs w:val="21"/>
              </w:rPr>
            </w:pPr>
          </w:p>
        </w:tc>
        <w:tc>
          <w:tcPr>
            <w:tcW w:w="2125" w:type="dxa"/>
            <w:vMerge w:val="continue"/>
            <w:vAlign w:val="center"/>
          </w:tcPr>
          <w:p>
            <w:pPr>
              <w:wordWrap w:val="0"/>
              <w:jc w:val="center"/>
              <w:rPr>
                <w:rFonts w:hint="eastAsia" w:ascii="宋体" w:hAnsi="宋体" w:cs="宋体"/>
                <w:szCs w:val="21"/>
              </w:rPr>
            </w:pPr>
          </w:p>
        </w:tc>
        <w:tc>
          <w:tcPr>
            <w:tcW w:w="3738" w:type="dxa"/>
            <w:vAlign w:val="center"/>
          </w:tcPr>
          <w:p>
            <w:pPr>
              <w:wordWrap w:val="0"/>
              <w:jc w:val="left"/>
              <w:rPr>
                <w:rFonts w:hint="eastAsia" w:ascii="宋体" w:hAnsi="宋体" w:cs="宋体"/>
                <w:szCs w:val="21"/>
              </w:rPr>
            </w:pPr>
            <w:r>
              <w:rPr>
                <w:rFonts w:hint="eastAsia" w:ascii="宋体" w:hAnsi="宋体" w:cs="宋体"/>
                <w:szCs w:val="21"/>
              </w:rPr>
              <w:t>基本明确4.8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continue"/>
            <w:vAlign w:val="center"/>
          </w:tcPr>
          <w:p>
            <w:pPr>
              <w:wordWrap w:val="0"/>
              <w:jc w:val="center"/>
              <w:rPr>
                <w:rFonts w:hint="eastAsia" w:ascii="宋体" w:hAnsi="宋体" w:cs="宋体"/>
                <w:szCs w:val="21"/>
              </w:rPr>
            </w:pPr>
          </w:p>
        </w:tc>
        <w:tc>
          <w:tcPr>
            <w:tcW w:w="956" w:type="dxa"/>
            <w:vMerge w:val="continue"/>
            <w:vAlign w:val="center"/>
          </w:tcPr>
          <w:p>
            <w:pPr>
              <w:wordWrap w:val="0"/>
              <w:jc w:val="center"/>
              <w:rPr>
                <w:rFonts w:hint="eastAsia" w:ascii="宋体" w:hAnsi="宋体" w:cs="宋体"/>
                <w:szCs w:val="21"/>
              </w:rPr>
            </w:pPr>
          </w:p>
        </w:tc>
        <w:tc>
          <w:tcPr>
            <w:tcW w:w="1388" w:type="dxa"/>
            <w:vMerge w:val="restart"/>
            <w:vAlign w:val="center"/>
          </w:tcPr>
          <w:p>
            <w:pPr>
              <w:wordWrap w:val="0"/>
              <w:jc w:val="center"/>
              <w:rPr>
                <w:rFonts w:hint="eastAsia" w:ascii="宋体" w:hAnsi="宋体" w:cs="宋体"/>
                <w:szCs w:val="21"/>
              </w:rPr>
            </w:pPr>
            <w:r>
              <w:rPr>
                <w:rFonts w:hint="eastAsia" w:ascii="宋体" w:hAnsi="宋体" w:cs="宋体"/>
                <w:szCs w:val="21"/>
              </w:rPr>
              <w:t>工作计划与</w:t>
            </w:r>
          </w:p>
          <w:p>
            <w:pPr>
              <w:wordWrap w:val="0"/>
              <w:jc w:val="center"/>
              <w:rPr>
                <w:rFonts w:hint="eastAsia" w:ascii="宋体" w:hAnsi="宋体" w:cs="宋体"/>
                <w:szCs w:val="21"/>
              </w:rPr>
            </w:pPr>
            <w:r>
              <w:rPr>
                <w:rFonts w:hint="eastAsia" w:ascii="宋体" w:hAnsi="宋体" w:cs="宋体"/>
                <w:szCs w:val="21"/>
              </w:rPr>
              <w:t>进度安排</w:t>
            </w:r>
          </w:p>
          <w:p>
            <w:pPr>
              <w:wordWrap w:val="0"/>
              <w:jc w:val="center"/>
              <w:rPr>
                <w:rFonts w:hint="eastAsia" w:ascii="宋体" w:hAnsi="宋体" w:cs="宋体"/>
                <w:szCs w:val="21"/>
              </w:rPr>
            </w:pPr>
            <w:r>
              <w:rPr>
                <w:rFonts w:hint="eastAsia" w:ascii="宋体" w:hAnsi="宋体" w:cs="宋体"/>
                <w:szCs w:val="21"/>
              </w:rPr>
              <w:t>（5 分）</w:t>
            </w:r>
          </w:p>
        </w:tc>
        <w:tc>
          <w:tcPr>
            <w:tcW w:w="5863" w:type="dxa"/>
            <w:gridSpan w:val="2"/>
            <w:vAlign w:val="center"/>
          </w:tcPr>
          <w:p>
            <w:pPr>
              <w:wordWrap w:val="0"/>
              <w:jc w:val="left"/>
              <w:rPr>
                <w:rFonts w:hint="eastAsia" w:ascii="宋体" w:hAnsi="宋体" w:cs="宋体"/>
                <w:szCs w:val="21"/>
              </w:rPr>
            </w:pPr>
            <w:r>
              <w:rPr>
                <w:rFonts w:hint="eastAsia" w:ascii="宋体" w:hAnsi="宋体" w:cs="宋体"/>
                <w:szCs w:val="21"/>
              </w:rPr>
              <w:t>计划进度安排科学合理4.1-5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continue"/>
            <w:vAlign w:val="center"/>
          </w:tcPr>
          <w:p>
            <w:pPr>
              <w:wordWrap w:val="0"/>
              <w:jc w:val="center"/>
              <w:rPr>
                <w:rFonts w:hint="eastAsia" w:ascii="宋体" w:hAnsi="宋体" w:cs="宋体"/>
                <w:szCs w:val="21"/>
              </w:rPr>
            </w:pPr>
          </w:p>
        </w:tc>
        <w:tc>
          <w:tcPr>
            <w:tcW w:w="956" w:type="dxa"/>
            <w:vMerge w:val="continue"/>
            <w:vAlign w:val="center"/>
          </w:tcPr>
          <w:p>
            <w:pPr>
              <w:wordWrap w:val="0"/>
              <w:jc w:val="center"/>
              <w:rPr>
                <w:rFonts w:hint="eastAsia" w:ascii="宋体" w:hAnsi="宋体" w:cs="宋体"/>
                <w:szCs w:val="21"/>
              </w:rPr>
            </w:pPr>
          </w:p>
        </w:tc>
        <w:tc>
          <w:tcPr>
            <w:tcW w:w="1388" w:type="dxa"/>
            <w:vMerge w:val="continue"/>
            <w:vAlign w:val="center"/>
          </w:tcPr>
          <w:p>
            <w:pPr>
              <w:wordWrap w:val="0"/>
              <w:jc w:val="center"/>
              <w:rPr>
                <w:rFonts w:hint="eastAsia" w:ascii="宋体" w:hAnsi="宋体" w:cs="宋体"/>
                <w:szCs w:val="21"/>
              </w:rPr>
            </w:pPr>
          </w:p>
        </w:tc>
        <w:tc>
          <w:tcPr>
            <w:tcW w:w="5863" w:type="dxa"/>
            <w:gridSpan w:val="2"/>
            <w:vAlign w:val="center"/>
          </w:tcPr>
          <w:p>
            <w:pPr>
              <w:wordWrap w:val="0"/>
              <w:jc w:val="left"/>
              <w:rPr>
                <w:rFonts w:hint="eastAsia" w:ascii="宋体" w:hAnsi="宋体" w:cs="宋体"/>
                <w:szCs w:val="21"/>
              </w:rPr>
            </w:pPr>
            <w:r>
              <w:rPr>
                <w:rFonts w:hint="eastAsia" w:ascii="宋体" w:hAnsi="宋体" w:cs="宋体"/>
                <w:szCs w:val="21"/>
              </w:rPr>
              <w:t>计划进度安排合理3.1-4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continue"/>
            <w:vAlign w:val="center"/>
          </w:tcPr>
          <w:p>
            <w:pPr>
              <w:wordWrap w:val="0"/>
              <w:jc w:val="center"/>
              <w:rPr>
                <w:rFonts w:hint="eastAsia" w:ascii="宋体" w:hAnsi="宋体" w:cs="宋体"/>
                <w:szCs w:val="21"/>
              </w:rPr>
            </w:pPr>
          </w:p>
        </w:tc>
        <w:tc>
          <w:tcPr>
            <w:tcW w:w="956" w:type="dxa"/>
            <w:vMerge w:val="continue"/>
            <w:vAlign w:val="center"/>
          </w:tcPr>
          <w:p>
            <w:pPr>
              <w:wordWrap w:val="0"/>
              <w:jc w:val="center"/>
              <w:rPr>
                <w:rFonts w:hint="eastAsia" w:ascii="宋体" w:hAnsi="宋体" w:cs="宋体"/>
                <w:szCs w:val="21"/>
              </w:rPr>
            </w:pPr>
          </w:p>
        </w:tc>
        <w:tc>
          <w:tcPr>
            <w:tcW w:w="1388" w:type="dxa"/>
            <w:vMerge w:val="continue"/>
            <w:vAlign w:val="center"/>
          </w:tcPr>
          <w:p>
            <w:pPr>
              <w:wordWrap w:val="0"/>
              <w:jc w:val="center"/>
              <w:rPr>
                <w:rFonts w:hint="eastAsia" w:ascii="宋体" w:hAnsi="宋体" w:cs="宋体"/>
                <w:szCs w:val="21"/>
              </w:rPr>
            </w:pPr>
          </w:p>
        </w:tc>
        <w:tc>
          <w:tcPr>
            <w:tcW w:w="5863" w:type="dxa"/>
            <w:gridSpan w:val="2"/>
            <w:vAlign w:val="center"/>
          </w:tcPr>
          <w:p>
            <w:pPr>
              <w:wordWrap w:val="0"/>
              <w:jc w:val="left"/>
              <w:rPr>
                <w:rFonts w:hint="eastAsia" w:ascii="宋体" w:hAnsi="宋体" w:cs="宋体"/>
                <w:szCs w:val="21"/>
              </w:rPr>
            </w:pPr>
            <w:r>
              <w:rPr>
                <w:rFonts w:hint="eastAsia" w:ascii="宋体" w:hAnsi="宋体" w:cs="宋体"/>
                <w:szCs w:val="21"/>
              </w:rPr>
              <w:t>计划进度安排基本合理3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continue"/>
            <w:vAlign w:val="center"/>
          </w:tcPr>
          <w:p>
            <w:pPr>
              <w:wordWrap w:val="0"/>
              <w:jc w:val="center"/>
              <w:rPr>
                <w:rFonts w:hint="eastAsia" w:ascii="宋体" w:hAnsi="宋体" w:cs="宋体"/>
                <w:szCs w:val="21"/>
              </w:rPr>
            </w:pPr>
          </w:p>
        </w:tc>
        <w:tc>
          <w:tcPr>
            <w:tcW w:w="956" w:type="dxa"/>
            <w:vMerge w:val="continue"/>
            <w:vAlign w:val="center"/>
          </w:tcPr>
          <w:p>
            <w:pPr>
              <w:wordWrap w:val="0"/>
              <w:jc w:val="center"/>
              <w:rPr>
                <w:rFonts w:hint="eastAsia" w:ascii="宋体" w:hAnsi="宋体" w:cs="宋体"/>
                <w:szCs w:val="21"/>
              </w:rPr>
            </w:pPr>
          </w:p>
        </w:tc>
        <w:tc>
          <w:tcPr>
            <w:tcW w:w="1388" w:type="dxa"/>
            <w:vMerge w:val="restart"/>
            <w:vAlign w:val="center"/>
          </w:tcPr>
          <w:p>
            <w:pPr>
              <w:wordWrap w:val="0"/>
              <w:jc w:val="center"/>
              <w:rPr>
                <w:rFonts w:hint="eastAsia" w:ascii="宋体" w:hAnsi="宋体" w:cs="宋体"/>
                <w:szCs w:val="21"/>
              </w:rPr>
            </w:pPr>
            <w:r>
              <w:rPr>
                <w:rFonts w:hint="eastAsia" w:ascii="宋体" w:hAnsi="宋体" w:cs="宋体"/>
                <w:szCs w:val="21"/>
              </w:rPr>
              <w:t>项目研究质</w:t>
            </w:r>
          </w:p>
          <w:p>
            <w:pPr>
              <w:wordWrap w:val="0"/>
              <w:jc w:val="center"/>
              <w:rPr>
                <w:rFonts w:hint="eastAsia" w:ascii="宋体" w:hAnsi="宋体" w:cs="宋体"/>
                <w:szCs w:val="21"/>
              </w:rPr>
            </w:pPr>
            <w:r>
              <w:rPr>
                <w:rFonts w:hint="eastAsia" w:ascii="宋体" w:hAnsi="宋体" w:cs="宋体"/>
                <w:szCs w:val="21"/>
              </w:rPr>
              <w:t>量与进度保</w:t>
            </w:r>
          </w:p>
          <w:p>
            <w:pPr>
              <w:wordWrap w:val="0"/>
              <w:jc w:val="center"/>
              <w:rPr>
                <w:rFonts w:hint="eastAsia" w:ascii="宋体" w:hAnsi="宋体" w:cs="宋体"/>
                <w:szCs w:val="21"/>
              </w:rPr>
            </w:pPr>
            <w:r>
              <w:rPr>
                <w:rFonts w:hint="eastAsia" w:ascii="宋体" w:hAnsi="宋体" w:cs="宋体"/>
                <w:szCs w:val="21"/>
              </w:rPr>
              <w:t>障措施</w:t>
            </w:r>
          </w:p>
          <w:p>
            <w:pPr>
              <w:wordWrap w:val="0"/>
              <w:jc w:val="center"/>
              <w:rPr>
                <w:rFonts w:hint="eastAsia" w:ascii="宋体" w:hAnsi="宋体" w:cs="宋体"/>
                <w:szCs w:val="21"/>
              </w:rPr>
            </w:pPr>
            <w:r>
              <w:rPr>
                <w:rFonts w:hint="eastAsia" w:ascii="宋体" w:hAnsi="宋体" w:cs="宋体"/>
                <w:szCs w:val="21"/>
              </w:rPr>
              <w:t>（5 分）</w:t>
            </w:r>
          </w:p>
        </w:tc>
        <w:tc>
          <w:tcPr>
            <w:tcW w:w="5863" w:type="dxa"/>
            <w:gridSpan w:val="2"/>
            <w:vAlign w:val="center"/>
          </w:tcPr>
          <w:p>
            <w:pPr>
              <w:wordWrap w:val="0"/>
              <w:jc w:val="left"/>
              <w:rPr>
                <w:rFonts w:hint="eastAsia" w:ascii="宋体" w:hAnsi="宋体" w:cs="宋体"/>
                <w:szCs w:val="21"/>
              </w:rPr>
            </w:pPr>
            <w:r>
              <w:rPr>
                <w:rFonts w:hint="eastAsia" w:ascii="宋体" w:hAnsi="宋体" w:cs="宋体"/>
                <w:szCs w:val="21"/>
              </w:rPr>
              <w:t>研究质量与进度保障措施科学合理，可操作性强4.1-5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continue"/>
            <w:vAlign w:val="center"/>
          </w:tcPr>
          <w:p>
            <w:pPr>
              <w:wordWrap w:val="0"/>
              <w:jc w:val="center"/>
              <w:rPr>
                <w:rFonts w:hint="eastAsia" w:ascii="宋体" w:hAnsi="宋体" w:cs="宋体"/>
                <w:szCs w:val="21"/>
              </w:rPr>
            </w:pPr>
          </w:p>
        </w:tc>
        <w:tc>
          <w:tcPr>
            <w:tcW w:w="956" w:type="dxa"/>
            <w:vMerge w:val="continue"/>
            <w:vAlign w:val="center"/>
          </w:tcPr>
          <w:p>
            <w:pPr>
              <w:wordWrap w:val="0"/>
              <w:jc w:val="center"/>
              <w:rPr>
                <w:rFonts w:hint="eastAsia" w:ascii="宋体" w:hAnsi="宋体" w:cs="宋体"/>
                <w:szCs w:val="21"/>
              </w:rPr>
            </w:pPr>
          </w:p>
        </w:tc>
        <w:tc>
          <w:tcPr>
            <w:tcW w:w="1388" w:type="dxa"/>
            <w:vMerge w:val="continue"/>
            <w:vAlign w:val="center"/>
          </w:tcPr>
          <w:p>
            <w:pPr>
              <w:wordWrap w:val="0"/>
              <w:jc w:val="center"/>
              <w:rPr>
                <w:rFonts w:hint="eastAsia" w:ascii="宋体" w:hAnsi="宋体" w:cs="宋体"/>
                <w:szCs w:val="21"/>
              </w:rPr>
            </w:pPr>
          </w:p>
        </w:tc>
        <w:tc>
          <w:tcPr>
            <w:tcW w:w="5863" w:type="dxa"/>
            <w:gridSpan w:val="2"/>
            <w:vAlign w:val="center"/>
          </w:tcPr>
          <w:p>
            <w:pPr>
              <w:wordWrap w:val="0"/>
              <w:jc w:val="left"/>
              <w:rPr>
                <w:rFonts w:hint="eastAsia" w:ascii="宋体" w:hAnsi="宋体" w:cs="宋体"/>
                <w:szCs w:val="21"/>
              </w:rPr>
            </w:pPr>
            <w:r>
              <w:rPr>
                <w:rFonts w:hint="eastAsia" w:ascii="宋体" w:hAnsi="宋体" w:cs="宋体"/>
                <w:szCs w:val="21"/>
              </w:rPr>
              <w:t>研究质量与进度保障措施较合理，可操作性较强3.1-4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continue"/>
            <w:vAlign w:val="center"/>
          </w:tcPr>
          <w:p>
            <w:pPr>
              <w:wordWrap w:val="0"/>
              <w:jc w:val="center"/>
              <w:rPr>
                <w:rFonts w:hint="eastAsia" w:ascii="宋体" w:hAnsi="宋体" w:cs="宋体"/>
                <w:szCs w:val="21"/>
              </w:rPr>
            </w:pPr>
          </w:p>
        </w:tc>
        <w:tc>
          <w:tcPr>
            <w:tcW w:w="956" w:type="dxa"/>
            <w:vMerge w:val="continue"/>
            <w:vAlign w:val="center"/>
          </w:tcPr>
          <w:p>
            <w:pPr>
              <w:wordWrap w:val="0"/>
              <w:jc w:val="center"/>
              <w:rPr>
                <w:rFonts w:hint="eastAsia" w:ascii="宋体" w:hAnsi="宋体" w:cs="宋体"/>
                <w:szCs w:val="21"/>
              </w:rPr>
            </w:pPr>
          </w:p>
        </w:tc>
        <w:tc>
          <w:tcPr>
            <w:tcW w:w="1388" w:type="dxa"/>
            <w:vMerge w:val="continue"/>
            <w:vAlign w:val="center"/>
          </w:tcPr>
          <w:p>
            <w:pPr>
              <w:wordWrap w:val="0"/>
              <w:jc w:val="center"/>
              <w:rPr>
                <w:rFonts w:hint="eastAsia" w:ascii="宋体" w:hAnsi="宋体" w:cs="宋体"/>
                <w:szCs w:val="21"/>
              </w:rPr>
            </w:pPr>
          </w:p>
        </w:tc>
        <w:tc>
          <w:tcPr>
            <w:tcW w:w="5863" w:type="dxa"/>
            <w:gridSpan w:val="2"/>
            <w:vAlign w:val="center"/>
          </w:tcPr>
          <w:p>
            <w:pPr>
              <w:wordWrap w:val="0"/>
              <w:jc w:val="left"/>
              <w:rPr>
                <w:rFonts w:hint="eastAsia" w:ascii="宋体" w:hAnsi="宋体" w:cs="宋体"/>
                <w:szCs w:val="21"/>
              </w:rPr>
            </w:pPr>
            <w:r>
              <w:rPr>
                <w:rFonts w:hint="eastAsia" w:ascii="宋体" w:hAnsi="宋体" w:cs="宋体"/>
                <w:szCs w:val="21"/>
              </w:rPr>
              <w:t>研究质量与进度保障措施一般，可操作性一般3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continue"/>
            <w:vAlign w:val="center"/>
          </w:tcPr>
          <w:p>
            <w:pPr>
              <w:wordWrap w:val="0"/>
              <w:jc w:val="center"/>
              <w:rPr>
                <w:rFonts w:hint="eastAsia" w:ascii="宋体" w:hAnsi="宋体" w:cs="宋体"/>
                <w:szCs w:val="21"/>
              </w:rPr>
            </w:pPr>
          </w:p>
        </w:tc>
        <w:tc>
          <w:tcPr>
            <w:tcW w:w="956" w:type="dxa"/>
            <w:vMerge w:val="continue"/>
            <w:vAlign w:val="center"/>
          </w:tcPr>
          <w:p>
            <w:pPr>
              <w:wordWrap w:val="0"/>
              <w:jc w:val="center"/>
              <w:rPr>
                <w:rFonts w:hint="eastAsia" w:ascii="宋体" w:hAnsi="宋体" w:cs="宋体"/>
                <w:szCs w:val="21"/>
              </w:rPr>
            </w:pPr>
          </w:p>
        </w:tc>
        <w:tc>
          <w:tcPr>
            <w:tcW w:w="1388" w:type="dxa"/>
            <w:vMerge w:val="restart"/>
            <w:vAlign w:val="center"/>
          </w:tcPr>
          <w:p>
            <w:pPr>
              <w:wordWrap w:val="0"/>
              <w:jc w:val="center"/>
              <w:rPr>
                <w:rFonts w:hint="eastAsia" w:ascii="宋体" w:hAnsi="宋体" w:cs="宋体"/>
                <w:szCs w:val="21"/>
              </w:rPr>
            </w:pPr>
            <w:r>
              <w:rPr>
                <w:rFonts w:hint="eastAsia" w:ascii="宋体" w:hAnsi="宋体" w:cs="宋体"/>
                <w:szCs w:val="21"/>
              </w:rPr>
              <w:t>研究预期成</w:t>
            </w:r>
          </w:p>
          <w:p>
            <w:pPr>
              <w:wordWrap w:val="0"/>
              <w:jc w:val="center"/>
              <w:rPr>
                <w:rFonts w:hint="eastAsia" w:ascii="宋体" w:hAnsi="宋体" w:cs="宋体"/>
                <w:szCs w:val="21"/>
              </w:rPr>
            </w:pPr>
            <w:r>
              <w:rPr>
                <w:rFonts w:hint="eastAsia" w:ascii="宋体" w:hAnsi="宋体" w:cs="宋体"/>
                <w:szCs w:val="21"/>
              </w:rPr>
              <w:t>果及推广前</w:t>
            </w:r>
          </w:p>
          <w:p>
            <w:pPr>
              <w:wordWrap w:val="0"/>
              <w:jc w:val="center"/>
              <w:rPr>
                <w:rFonts w:hint="eastAsia" w:ascii="宋体" w:hAnsi="宋体" w:cs="宋体"/>
                <w:szCs w:val="21"/>
              </w:rPr>
            </w:pPr>
            <w:r>
              <w:rPr>
                <w:rFonts w:hint="eastAsia" w:ascii="宋体" w:hAnsi="宋体" w:cs="宋体"/>
                <w:szCs w:val="21"/>
              </w:rPr>
              <w:t>景（5 分）</w:t>
            </w:r>
          </w:p>
        </w:tc>
        <w:tc>
          <w:tcPr>
            <w:tcW w:w="5863" w:type="dxa"/>
            <w:gridSpan w:val="2"/>
            <w:vAlign w:val="center"/>
          </w:tcPr>
          <w:p>
            <w:pPr>
              <w:wordWrap w:val="0"/>
              <w:jc w:val="left"/>
              <w:rPr>
                <w:rFonts w:hint="eastAsia" w:ascii="宋体" w:hAnsi="宋体" w:cs="宋体"/>
                <w:szCs w:val="21"/>
              </w:rPr>
            </w:pPr>
            <w:r>
              <w:rPr>
                <w:rFonts w:hint="eastAsia" w:ascii="宋体" w:hAnsi="宋体" w:cs="宋体"/>
                <w:szCs w:val="21"/>
              </w:rPr>
              <w:t>预期成果符合招标项目要求, 推广应用前景把握准确、描述具体清楚 4.1-5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continue"/>
            <w:vAlign w:val="center"/>
          </w:tcPr>
          <w:p>
            <w:pPr>
              <w:wordWrap w:val="0"/>
              <w:jc w:val="center"/>
              <w:rPr>
                <w:rFonts w:hint="eastAsia" w:ascii="宋体" w:hAnsi="宋体" w:cs="宋体"/>
                <w:szCs w:val="21"/>
              </w:rPr>
            </w:pPr>
          </w:p>
        </w:tc>
        <w:tc>
          <w:tcPr>
            <w:tcW w:w="956" w:type="dxa"/>
            <w:vMerge w:val="continue"/>
            <w:vAlign w:val="center"/>
          </w:tcPr>
          <w:p>
            <w:pPr>
              <w:wordWrap w:val="0"/>
              <w:jc w:val="center"/>
              <w:rPr>
                <w:rFonts w:hint="eastAsia" w:ascii="宋体" w:hAnsi="宋体" w:cs="宋体"/>
                <w:szCs w:val="21"/>
              </w:rPr>
            </w:pPr>
          </w:p>
        </w:tc>
        <w:tc>
          <w:tcPr>
            <w:tcW w:w="1388" w:type="dxa"/>
            <w:vMerge w:val="continue"/>
            <w:vAlign w:val="center"/>
          </w:tcPr>
          <w:p>
            <w:pPr>
              <w:wordWrap w:val="0"/>
              <w:jc w:val="center"/>
              <w:rPr>
                <w:rFonts w:hint="eastAsia" w:ascii="宋体" w:hAnsi="宋体" w:cs="宋体"/>
                <w:szCs w:val="21"/>
              </w:rPr>
            </w:pPr>
          </w:p>
        </w:tc>
        <w:tc>
          <w:tcPr>
            <w:tcW w:w="5863" w:type="dxa"/>
            <w:gridSpan w:val="2"/>
            <w:vAlign w:val="center"/>
          </w:tcPr>
          <w:p>
            <w:pPr>
              <w:wordWrap w:val="0"/>
              <w:jc w:val="left"/>
              <w:rPr>
                <w:rFonts w:hint="eastAsia" w:ascii="宋体" w:hAnsi="宋体" w:cs="宋体"/>
                <w:szCs w:val="21"/>
              </w:rPr>
            </w:pPr>
            <w:r>
              <w:rPr>
                <w:rFonts w:hint="eastAsia" w:ascii="宋体" w:hAnsi="宋体" w:cs="宋体"/>
                <w:szCs w:val="21"/>
              </w:rPr>
              <w:t>预期成果较符合招标项目要求, 推广应用前景把握较准确、描述清楚 3.1-4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continue"/>
            <w:vAlign w:val="center"/>
          </w:tcPr>
          <w:p>
            <w:pPr>
              <w:wordWrap w:val="0"/>
              <w:jc w:val="center"/>
              <w:rPr>
                <w:rFonts w:hint="eastAsia" w:ascii="宋体" w:hAnsi="宋体" w:cs="宋体"/>
                <w:szCs w:val="21"/>
              </w:rPr>
            </w:pPr>
          </w:p>
        </w:tc>
        <w:tc>
          <w:tcPr>
            <w:tcW w:w="956" w:type="dxa"/>
            <w:vMerge w:val="continue"/>
            <w:vAlign w:val="center"/>
          </w:tcPr>
          <w:p>
            <w:pPr>
              <w:wordWrap w:val="0"/>
              <w:jc w:val="center"/>
              <w:rPr>
                <w:rFonts w:hint="eastAsia" w:ascii="宋体" w:hAnsi="宋体" w:cs="宋体"/>
                <w:szCs w:val="21"/>
              </w:rPr>
            </w:pPr>
          </w:p>
        </w:tc>
        <w:tc>
          <w:tcPr>
            <w:tcW w:w="1388" w:type="dxa"/>
            <w:vMerge w:val="continue"/>
            <w:vAlign w:val="center"/>
          </w:tcPr>
          <w:p>
            <w:pPr>
              <w:wordWrap w:val="0"/>
              <w:jc w:val="center"/>
              <w:rPr>
                <w:rFonts w:hint="eastAsia" w:ascii="宋体" w:hAnsi="宋体" w:cs="宋体"/>
                <w:szCs w:val="21"/>
              </w:rPr>
            </w:pPr>
          </w:p>
        </w:tc>
        <w:tc>
          <w:tcPr>
            <w:tcW w:w="5863" w:type="dxa"/>
            <w:gridSpan w:val="2"/>
            <w:vAlign w:val="center"/>
          </w:tcPr>
          <w:p>
            <w:pPr>
              <w:wordWrap w:val="0"/>
              <w:jc w:val="left"/>
              <w:rPr>
                <w:rFonts w:hint="eastAsia" w:ascii="宋体" w:hAnsi="宋体" w:cs="宋体"/>
                <w:szCs w:val="21"/>
              </w:rPr>
            </w:pPr>
            <w:r>
              <w:rPr>
                <w:rFonts w:hint="eastAsia" w:ascii="宋体" w:hAnsi="宋体" w:cs="宋体"/>
                <w:szCs w:val="21"/>
              </w:rPr>
              <w:t>预期成果基本符合招标项目要求, 推广应用前景把握较准确、描述清楚 3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restart"/>
            <w:vAlign w:val="center"/>
          </w:tcPr>
          <w:p>
            <w:pPr>
              <w:wordWrap w:val="0"/>
              <w:jc w:val="center"/>
              <w:rPr>
                <w:rFonts w:hint="eastAsia" w:ascii="宋体" w:hAnsi="宋体" w:cs="宋体"/>
                <w:szCs w:val="21"/>
              </w:rPr>
            </w:pPr>
            <w:r>
              <w:rPr>
                <w:rFonts w:hint="eastAsia" w:ascii="宋体" w:hAnsi="宋体" w:cs="宋体"/>
                <w:szCs w:val="21"/>
              </w:rPr>
              <w:t>2.2.4(2)</w:t>
            </w:r>
          </w:p>
        </w:tc>
        <w:tc>
          <w:tcPr>
            <w:tcW w:w="956" w:type="dxa"/>
            <w:vMerge w:val="restart"/>
            <w:vAlign w:val="center"/>
          </w:tcPr>
          <w:p>
            <w:pPr>
              <w:wordWrap w:val="0"/>
              <w:jc w:val="center"/>
              <w:rPr>
                <w:rFonts w:hint="eastAsia" w:ascii="宋体" w:hAnsi="宋体" w:cs="宋体"/>
                <w:szCs w:val="21"/>
              </w:rPr>
            </w:pPr>
            <w:r>
              <w:rPr>
                <w:rFonts w:hint="eastAsia" w:ascii="宋体" w:hAnsi="宋体" w:cs="宋体"/>
                <w:szCs w:val="21"/>
              </w:rPr>
              <w:t>主要人员（20 分）</w:t>
            </w:r>
          </w:p>
        </w:tc>
        <w:tc>
          <w:tcPr>
            <w:tcW w:w="1388" w:type="dxa"/>
            <w:vMerge w:val="restart"/>
            <w:vAlign w:val="center"/>
          </w:tcPr>
          <w:p>
            <w:pPr>
              <w:wordWrap w:val="0"/>
              <w:jc w:val="center"/>
              <w:rPr>
                <w:rFonts w:hint="eastAsia" w:ascii="宋体" w:hAnsi="宋体" w:cs="宋体"/>
                <w:szCs w:val="21"/>
              </w:rPr>
            </w:pPr>
            <w:r>
              <w:rPr>
                <w:rFonts w:hint="eastAsia" w:ascii="宋体" w:hAnsi="宋体" w:cs="宋体"/>
                <w:szCs w:val="21"/>
              </w:rPr>
              <w:t>项目负责人</w:t>
            </w:r>
          </w:p>
        </w:tc>
        <w:tc>
          <w:tcPr>
            <w:tcW w:w="5863" w:type="dxa"/>
            <w:gridSpan w:val="2"/>
            <w:vAlign w:val="center"/>
          </w:tcPr>
          <w:p>
            <w:pPr>
              <w:wordWrap w:val="0"/>
              <w:jc w:val="left"/>
              <w:rPr>
                <w:rFonts w:hint="eastAsia" w:ascii="宋体" w:hAnsi="宋体" w:cs="宋体"/>
                <w:szCs w:val="21"/>
              </w:rPr>
            </w:pPr>
            <w:r>
              <w:rPr>
                <w:rFonts w:hint="eastAsia" w:ascii="宋体" w:hAnsi="宋体" w:cs="宋体"/>
                <w:szCs w:val="21"/>
              </w:rPr>
              <w:t>满足资格审查条件要求，得 12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continue"/>
            <w:vAlign w:val="center"/>
          </w:tcPr>
          <w:p>
            <w:pPr>
              <w:wordWrap w:val="0"/>
              <w:jc w:val="center"/>
              <w:rPr>
                <w:rFonts w:hint="eastAsia" w:ascii="宋体" w:hAnsi="宋体" w:cs="宋体"/>
                <w:szCs w:val="21"/>
              </w:rPr>
            </w:pPr>
          </w:p>
        </w:tc>
        <w:tc>
          <w:tcPr>
            <w:tcW w:w="956" w:type="dxa"/>
            <w:vMerge w:val="continue"/>
            <w:vAlign w:val="center"/>
          </w:tcPr>
          <w:p>
            <w:pPr>
              <w:wordWrap w:val="0"/>
              <w:jc w:val="center"/>
              <w:rPr>
                <w:rFonts w:hint="eastAsia" w:ascii="宋体" w:hAnsi="宋体" w:cs="宋体"/>
                <w:szCs w:val="21"/>
              </w:rPr>
            </w:pPr>
          </w:p>
        </w:tc>
        <w:tc>
          <w:tcPr>
            <w:tcW w:w="1388" w:type="dxa"/>
            <w:vMerge w:val="continue"/>
            <w:vAlign w:val="center"/>
          </w:tcPr>
          <w:p>
            <w:pPr>
              <w:wordWrap w:val="0"/>
              <w:jc w:val="center"/>
              <w:rPr>
                <w:rFonts w:hint="eastAsia" w:ascii="宋体" w:hAnsi="宋体" w:cs="宋体"/>
                <w:szCs w:val="21"/>
              </w:rPr>
            </w:pPr>
          </w:p>
        </w:tc>
        <w:tc>
          <w:tcPr>
            <w:tcW w:w="5863" w:type="dxa"/>
            <w:gridSpan w:val="2"/>
            <w:vAlign w:val="center"/>
          </w:tcPr>
          <w:p>
            <w:pPr>
              <w:wordWrap w:val="0"/>
              <w:jc w:val="left"/>
              <w:rPr>
                <w:rFonts w:hint="eastAsia" w:ascii="宋体" w:hAnsi="宋体" w:cs="宋体"/>
                <w:szCs w:val="21"/>
              </w:rPr>
            </w:pPr>
            <w:r>
              <w:rPr>
                <w:rFonts w:hint="eastAsia" w:ascii="宋体" w:hAnsi="宋体" w:cs="宋体"/>
                <w:szCs w:val="21"/>
              </w:rPr>
              <w:t>每增加 1 项满足资格审查条件的项目负责人业绩，加 4 分，本项最多加 8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restart"/>
            <w:vAlign w:val="center"/>
          </w:tcPr>
          <w:p>
            <w:pPr>
              <w:wordWrap w:val="0"/>
              <w:jc w:val="center"/>
              <w:rPr>
                <w:rFonts w:hint="eastAsia" w:ascii="宋体" w:hAnsi="宋体" w:cs="宋体"/>
                <w:szCs w:val="21"/>
              </w:rPr>
            </w:pPr>
            <w:r>
              <w:rPr>
                <w:rFonts w:hint="eastAsia" w:ascii="宋体" w:hAnsi="宋体" w:cs="宋体"/>
                <w:szCs w:val="21"/>
              </w:rPr>
              <w:t>2.2.4(3)</w:t>
            </w:r>
          </w:p>
        </w:tc>
        <w:tc>
          <w:tcPr>
            <w:tcW w:w="956" w:type="dxa"/>
            <w:vMerge w:val="restart"/>
            <w:vAlign w:val="center"/>
          </w:tcPr>
          <w:p>
            <w:pPr>
              <w:widowControl/>
              <w:wordWrap w:val="0"/>
              <w:jc w:val="center"/>
              <w:rPr>
                <w:rFonts w:hint="eastAsia" w:ascii="宋体" w:hAnsi="宋体" w:cs="宋体"/>
                <w:szCs w:val="21"/>
              </w:rPr>
            </w:pPr>
            <w:r>
              <w:rPr>
                <w:rFonts w:hint="eastAsia" w:ascii="宋体" w:hAnsi="宋体" w:cs="宋体"/>
                <w:kern w:val="0"/>
                <w:szCs w:val="21"/>
                <w:lang w:bidi="ar"/>
              </w:rPr>
              <w:t>项目业绩（20 分）</w:t>
            </w:r>
          </w:p>
        </w:tc>
        <w:tc>
          <w:tcPr>
            <w:tcW w:w="7251" w:type="dxa"/>
            <w:gridSpan w:val="3"/>
            <w:vAlign w:val="center"/>
          </w:tcPr>
          <w:p>
            <w:pPr>
              <w:wordWrap w:val="0"/>
              <w:jc w:val="left"/>
              <w:rPr>
                <w:rFonts w:hint="eastAsia" w:ascii="宋体" w:hAnsi="宋体" w:cs="宋体"/>
                <w:szCs w:val="21"/>
              </w:rPr>
            </w:pPr>
            <w:r>
              <w:rPr>
                <w:rFonts w:hint="eastAsia" w:ascii="宋体" w:hAnsi="宋体" w:cs="宋体"/>
                <w:szCs w:val="21"/>
              </w:rPr>
              <w:t>满足资格审查条件要求，得 12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continue"/>
            <w:vAlign w:val="center"/>
          </w:tcPr>
          <w:p>
            <w:pPr>
              <w:wordWrap w:val="0"/>
              <w:jc w:val="center"/>
              <w:rPr>
                <w:rFonts w:hint="eastAsia" w:ascii="宋体" w:hAnsi="宋体" w:cs="宋体"/>
                <w:szCs w:val="21"/>
              </w:rPr>
            </w:pPr>
          </w:p>
        </w:tc>
        <w:tc>
          <w:tcPr>
            <w:tcW w:w="956" w:type="dxa"/>
            <w:vMerge w:val="continue"/>
            <w:vAlign w:val="center"/>
          </w:tcPr>
          <w:p>
            <w:pPr>
              <w:widowControl/>
              <w:wordWrap w:val="0"/>
              <w:jc w:val="center"/>
              <w:rPr>
                <w:rFonts w:hint="eastAsia" w:ascii="宋体" w:hAnsi="宋体" w:cs="宋体"/>
                <w:kern w:val="0"/>
                <w:szCs w:val="21"/>
                <w:lang w:bidi="ar"/>
              </w:rPr>
            </w:pPr>
          </w:p>
        </w:tc>
        <w:tc>
          <w:tcPr>
            <w:tcW w:w="7251" w:type="dxa"/>
            <w:gridSpan w:val="3"/>
            <w:vAlign w:val="center"/>
          </w:tcPr>
          <w:p>
            <w:pPr>
              <w:widowControl/>
              <w:wordWrap w:val="0"/>
              <w:jc w:val="left"/>
              <w:rPr>
                <w:rFonts w:hint="eastAsia" w:ascii="宋体" w:hAnsi="宋体" w:cs="宋体"/>
                <w:szCs w:val="21"/>
              </w:rPr>
            </w:pPr>
            <w:r>
              <w:rPr>
                <w:rFonts w:hint="eastAsia" w:ascii="宋体" w:hAnsi="宋体" w:cs="宋体"/>
                <w:kern w:val="0"/>
                <w:szCs w:val="21"/>
                <w:lang w:bidi="ar"/>
              </w:rPr>
              <w:t>每增加 1 项满足资格审查条件的项目业绩，加 4 分，本项最多加 8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Align w:val="center"/>
          </w:tcPr>
          <w:p>
            <w:pPr>
              <w:wordWrap w:val="0"/>
              <w:jc w:val="center"/>
              <w:rPr>
                <w:rFonts w:hint="eastAsia" w:ascii="宋体" w:hAnsi="宋体" w:cs="宋体"/>
                <w:szCs w:val="21"/>
              </w:rPr>
            </w:pPr>
            <w:r>
              <w:rPr>
                <w:rFonts w:hint="eastAsia" w:ascii="宋体" w:hAnsi="宋体" w:cs="宋体"/>
                <w:szCs w:val="21"/>
              </w:rPr>
              <w:t>2.2.4(4)</w:t>
            </w:r>
          </w:p>
        </w:tc>
        <w:tc>
          <w:tcPr>
            <w:tcW w:w="956" w:type="dxa"/>
            <w:vAlign w:val="center"/>
          </w:tcPr>
          <w:p>
            <w:pPr>
              <w:widowControl/>
              <w:wordWrap w:val="0"/>
              <w:jc w:val="center"/>
              <w:rPr>
                <w:rFonts w:hint="eastAsia" w:ascii="宋体" w:hAnsi="宋体" w:cs="宋体"/>
                <w:szCs w:val="21"/>
              </w:rPr>
            </w:pPr>
            <w:r>
              <w:rPr>
                <w:rFonts w:hint="eastAsia" w:ascii="宋体" w:hAnsi="宋体" w:cs="宋体"/>
                <w:kern w:val="0"/>
                <w:szCs w:val="21"/>
                <w:lang w:bidi="ar"/>
              </w:rPr>
              <w:t>评标价</w:t>
            </w:r>
          </w:p>
          <w:p>
            <w:pPr>
              <w:widowControl/>
              <w:wordWrap w:val="0"/>
              <w:rPr>
                <w:rFonts w:hint="eastAsia" w:ascii="宋体" w:hAnsi="宋体" w:cs="宋体"/>
                <w:kern w:val="0"/>
                <w:szCs w:val="21"/>
                <w:lang w:bidi="ar"/>
              </w:rPr>
            </w:pPr>
            <w:r>
              <w:rPr>
                <w:rFonts w:hint="eastAsia" w:ascii="宋体" w:hAnsi="宋体" w:cs="宋体"/>
                <w:kern w:val="0"/>
                <w:szCs w:val="21"/>
                <w:lang w:bidi="ar"/>
              </w:rPr>
              <w:t>（10 分）</w:t>
            </w:r>
          </w:p>
        </w:tc>
        <w:tc>
          <w:tcPr>
            <w:tcW w:w="7251" w:type="dxa"/>
            <w:gridSpan w:val="3"/>
            <w:vAlign w:val="center"/>
          </w:tcPr>
          <w:p>
            <w:pPr>
              <w:widowControl/>
              <w:wordWrap w:val="0"/>
              <w:jc w:val="left"/>
              <w:rPr>
                <w:rFonts w:hint="eastAsia" w:ascii="宋体" w:hAnsi="宋体" w:cs="宋体"/>
                <w:szCs w:val="21"/>
              </w:rPr>
            </w:pPr>
            <w:r>
              <w:rPr>
                <w:rFonts w:hint="eastAsia" w:ascii="宋体" w:hAnsi="宋体" w:cs="宋体"/>
                <w:kern w:val="0"/>
                <w:szCs w:val="21"/>
                <w:lang w:bidi="ar"/>
              </w:rPr>
              <w:t>评标价得分计算公式示例：</w:t>
            </w:r>
          </w:p>
          <w:p>
            <w:pPr>
              <w:widowControl/>
              <w:wordWrap w:val="0"/>
              <w:jc w:val="left"/>
              <w:rPr>
                <w:rFonts w:hint="eastAsia" w:ascii="宋体" w:hAnsi="宋体" w:cs="宋体"/>
                <w:szCs w:val="21"/>
              </w:rPr>
            </w:pPr>
            <w:r>
              <w:rPr>
                <w:rFonts w:hint="eastAsia" w:ascii="宋体" w:hAnsi="宋体" w:cs="宋体"/>
                <w:kern w:val="0"/>
                <w:szCs w:val="21"/>
                <w:lang w:bidi="ar"/>
              </w:rPr>
              <w:t>(1)如果投标人的评标价＞评标基准价，则评标价得分=10-偏差率×100×E1；</w:t>
            </w:r>
          </w:p>
          <w:p>
            <w:pPr>
              <w:widowControl/>
              <w:wordWrap w:val="0"/>
              <w:jc w:val="left"/>
              <w:rPr>
                <w:rFonts w:hint="eastAsia" w:ascii="宋体" w:hAnsi="宋体" w:cs="宋体"/>
                <w:szCs w:val="21"/>
              </w:rPr>
            </w:pPr>
            <w:r>
              <w:rPr>
                <w:rFonts w:hint="eastAsia" w:ascii="宋体" w:hAnsi="宋体" w:cs="宋体"/>
                <w:kern w:val="0"/>
                <w:szCs w:val="21"/>
                <w:lang w:bidi="ar"/>
              </w:rPr>
              <w:t>(2)如果投标人的评标价≤评标基准价，则评标价得分=10+偏差率×100×E2。</w:t>
            </w:r>
          </w:p>
          <w:p>
            <w:pPr>
              <w:widowControl/>
              <w:wordWrap w:val="0"/>
              <w:jc w:val="left"/>
              <w:rPr>
                <w:rFonts w:hint="eastAsia" w:ascii="宋体" w:hAnsi="宋体" w:cs="宋体"/>
                <w:kern w:val="0"/>
                <w:szCs w:val="21"/>
                <w:lang w:bidi="ar"/>
              </w:rPr>
            </w:pPr>
            <w:r>
              <w:rPr>
                <w:rFonts w:hint="eastAsia" w:ascii="宋体" w:hAnsi="宋体" w:cs="宋体"/>
                <w:kern w:val="0"/>
                <w:szCs w:val="21"/>
                <w:lang w:bidi="ar"/>
              </w:rPr>
              <w:t>其中：E1=0.2 是评标价每高于评标基准价一个百分点的扣分值；E2=0.1 是评标价每低于评标基准价一个百分点的扣分值。投标价得分最低为 0 分。</w:t>
            </w:r>
          </w:p>
        </w:tc>
      </w:tr>
    </w:tbl>
    <w:p>
      <w:pPr>
        <w:wordWrap w:val="0"/>
        <w:rPr>
          <w:rFonts w:hint="eastAsia"/>
        </w:rPr>
      </w:pPr>
    </w:p>
    <w:p>
      <w:pPr>
        <w:widowControl/>
        <w:wordWrap w:val="0"/>
        <w:jc w:val="left"/>
      </w:pPr>
      <w:r>
        <w:rPr>
          <w:rFonts w:hint="eastAsia" w:ascii="宋体" w:hAnsi="宋体" w:cs="宋体"/>
          <w:kern w:val="0"/>
          <w:sz w:val="20"/>
          <w:szCs w:val="20"/>
          <w:lang w:bidi="ar"/>
        </w:rPr>
        <w:t>注：技术服务建议书缺项则该项得 0 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2AD55849"/>
    <w:rsid w:val="18B84674"/>
    <w:rsid w:val="1C0D4CD7"/>
    <w:rsid w:val="1DAB47A7"/>
    <w:rsid w:val="1F8E612F"/>
    <w:rsid w:val="21515666"/>
    <w:rsid w:val="244F40DF"/>
    <w:rsid w:val="2A6E1037"/>
    <w:rsid w:val="2AD55849"/>
    <w:rsid w:val="31DB5204"/>
    <w:rsid w:val="38F60B75"/>
    <w:rsid w:val="3FFD0A3B"/>
    <w:rsid w:val="46690BD8"/>
    <w:rsid w:val="4B490FD8"/>
    <w:rsid w:val="52D4387D"/>
    <w:rsid w:val="52E10304"/>
    <w:rsid w:val="53456529"/>
    <w:rsid w:val="66091638"/>
    <w:rsid w:val="769211D6"/>
    <w:rsid w:val="79EC2A16"/>
    <w:rsid w:val="7B146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160" w:after="80"/>
      <w:outlineLvl w:val="2"/>
    </w:pPr>
    <w:rPr>
      <w:rFonts w:asciiTheme="majorHAnsi" w:hAnsiTheme="majorHAnsi" w:eastAsiaTheme="majorEastAsia" w:cstheme="majorBidi"/>
      <w:color w:val="2E54A1" w:themeColor="accent1" w:themeShade="BF"/>
      <w:kern w:val="0"/>
      <w:sz w:val="32"/>
      <w:szCs w:val="32"/>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customStyle="1" w:styleId="5">
    <w:name w:val="无"/>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2025-07-02T02:39:00Z</dcterms:created>
  <dc:creator>赵凌云</dc:creator>
  <cp:lastModifiedBy>赵凌云</cp:lastModifiedBy>
  <dcterms:modified xsi:type="dcterms:W3CDTF">2025-07-02T02:40:53Z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47616C6520E04EAEAD1AD4B432464B23_13</vt:lpwstr>
  </property>
</Properties>
</file>