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74" w:lineRule="exact"/>
        <w:rPr>
          <w:rFonts w:ascii="宋体" w:hAnsi="宋体" w:cs="宋体"/>
          <w:color w:val="auto"/>
          <w:sz w:val="24"/>
          <w:szCs w:val="22"/>
          <w:highlight w:val="none"/>
        </w:rPr>
      </w:pPr>
      <w:r>
        <w:rPr>
          <w:rFonts w:hint="eastAsia" w:ascii="宋体" w:hAnsi="宋体" w:cs="宋体"/>
          <w:color w:val="auto"/>
          <w:sz w:val="24"/>
          <w:szCs w:val="22"/>
          <w:highlight w:val="none"/>
        </w:rPr>
        <w:t>附件 1：投资参股的关联企业情况表</w:t>
      </w:r>
    </w:p>
    <w:p>
      <w:pPr>
        <w:spacing w:line="41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74" w:lineRule="exact"/>
        <w:ind w:left="3120"/>
        <w:rPr>
          <w:rFonts w:ascii="宋体" w:hAnsi="宋体" w:cs="宋体"/>
          <w:color w:val="auto"/>
          <w:sz w:val="24"/>
          <w:highlight w:val="none"/>
        </w:rPr>
      </w:pPr>
    </w:p>
    <w:p>
      <w:pPr>
        <w:spacing w:line="274" w:lineRule="exact"/>
        <w:ind w:left="3120"/>
        <w:rPr>
          <w:rFonts w:ascii="宋体" w:hAnsi="宋体" w:cs="宋体"/>
          <w:color w:val="auto"/>
          <w:sz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投资参股的关联企业情况表</w:t>
      </w:r>
    </w:p>
    <w:p>
      <w:pPr>
        <w:spacing w:line="20" w:lineRule="exact"/>
        <w:rPr>
          <w:rFonts w:ascii="宋体" w:hAnsi="宋体" w:cs="宋体"/>
          <w:color w:val="auto"/>
          <w:sz w:val="20"/>
          <w:highlight w:val="none"/>
        </w:rPr>
      </w:pPr>
      <w:r>
        <w:rPr>
          <w:rFonts w:ascii="宋体" w:hAnsi="宋体" w:cs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127000</wp:posOffset>
                </wp:positionV>
                <wp:extent cx="5737225" cy="5080"/>
                <wp:effectExtent l="0" t="0" r="0" b="0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10pt;height:0.4pt;width:451.75pt;z-index:-251657216;mso-width-relative:page;mso-height-relative:page;" filled="f" stroked="t" coordsize="21600,21600" o:allowincell="f" o:gfxdata="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i7zpQ1QAAAAcBAAAPAAAAAAAAAAEAIAAAACIAAABkcnMvZG93bnJldi54bWxQSwEC&#10;FAAUAAAACACHTuJA6iIgyfcBAADrAwAADgAAAAAAAAABACAAAAAkAQAAZHJzL2Uyb0RvYy54bWxQ&#10;SwUGAAAAAAYABgBZAQAAjQUAAAAA&#10;">
                <v:path arrowok="t"/>
                <v:fill on="f" focussize="0,0"/>
                <v:stroke weight="0.71992125984252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55pt;margin-top:9.65pt;height:194.45pt;width:0.4pt;z-index:-251656192;mso-width-relative:page;mso-height-relative:page;" filled="f" stroked="t" coordsize="21600,21600" o:allowincell="f" o:gfxdata="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8YFCA9QAAAAGAQAADwAAAAAAAAABACAAAAAiAAAAZHJzL2Rvd25yZXYueG1sUEsBAhQAFAAA&#10;AAgAh07iQDTZclXzAQAA6QMAAA4AAAAAAAAAAQAgAAAAIwEAAGRycy9lMm9Eb2MueG1sUEsFBgAA&#10;AAAGAAYAWQEAAIgFAAAAAA==&#10;">
                <v:path arrowok="t"/>
                <v:fill on="f" focussize="0,0"/>
                <v:stroke weight="0.72pt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宋体" w:hAnsi="宋体" w:cs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2587625</wp:posOffset>
                </wp:positionV>
                <wp:extent cx="5737225" cy="508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7225" cy="5080"/>
                        </a:xfrm>
                        <a:prstGeom prst="line">
                          <a:avLst/>
                        </a:prstGeom>
                        <a:ln w="914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.2pt;margin-top:203.75pt;height:0.4pt;width:451.75pt;z-index:-251655168;mso-width-relative:page;mso-height-relative:page;" filled="f" stroked="t" coordsize="21600,21600" o:allowincell="f" o:gfxdata="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Ue6Ej2QAAAAkBAAAPAAAAAAAAAAEAIAAAACIAAABkcnMvZG93bnJldi54bWxQ&#10;SwECFAAUAAAACACHTuJAh6UN/PYBAADpAwAADgAAAAAAAAABACAAAAAoAQAAZHJzL2Uyb0RvYy54&#10;bWxQSwUGAAAAAAYABgBZAQAAkAUAAAAA&#10;">
                <v:path arrowok="t"/>
                <v:fill on="f" focussize="0,0"/>
                <v:stroke weight="0.71992125984252pt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r>
        <w:rPr>
          <w:rFonts w:ascii="宋体" w:hAnsi="宋体" w:cs="宋体"/>
          <w:color w:val="auto"/>
          <w:sz w:val="20"/>
          <w:highlight w:val="non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5760720</wp:posOffset>
                </wp:positionH>
                <wp:positionV relativeFrom="paragraph">
                  <wp:posOffset>122555</wp:posOffset>
                </wp:positionV>
                <wp:extent cx="5080" cy="2469515"/>
                <wp:effectExtent l="4445" t="0" r="9525" b="6985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469515"/>
                        </a:xfrm>
                        <a:prstGeom prst="line">
                          <a:avLst/>
                        </a:prstGeom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53.6pt;margin-top:9.65pt;height:194.45pt;width:0.4pt;z-index:-251654144;mso-width-relative:page;mso-height-relative:page;" filled="f" stroked="t" coordsize="21600,21600" o:allowincell="f" o:gfxdata="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43Tqe1wAAAAoBAAAPAAAAAAAAAAEAIAAAACIAAABkcnMvZG93bnJldi54bWxQSwEC&#10;FAAUAAAACACHTuJAxvGnn/UBAADpAwAADgAAAAAAAAABACAAAAAmAQAAZHJzL2Uyb0RvYy54bWxQ&#10;SwUGAAAAAAYABgBZAQAAjQUAAAAA&#10;">
                <v:path arrowok="t"/>
                <v:fill on="f" focussize="0,0"/>
                <v:stroke weight="0.72pt" joinstyle="round"/>
                <v:imagedata o:title=""/>
                <o:lock v:ext="edit" aspectratio="f"/>
              </v:line>
            </w:pict>
          </mc:Fallback>
        </mc:AlternateContent>
      </w:r>
      <w:bookmarkEnd w:id="0"/>
    </w:p>
    <w:p>
      <w:pPr>
        <w:spacing w:line="200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301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74" w:lineRule="exact"/>
        <w:ind w:left="160"/>
        <w:rPr>
          <w:rFonts w:ascii="宋体" w:hAnsi="宋体" w:cs="宋体"/>
          <w:color w:val="auto"/>
          <w:sz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申请购买采购文件的企业应提供其投资参股的关联企业情况，包括以下内容：</w:t>
      </w:r>
    </w:p>
    <w:p>
      <w:pPr>
        <w:spacing w:line="348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74" w:lineRule="exact"/>
        <w:ind w:left="400"/>
        <w:rPr>
          <w:rFonts w:ascii="宋体" w:hAnsi="宋体" w:cs="宋体"/>
          <w:color w:val="auto"/>
          <w:sz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1）与本单位负责人为同一人的其他单位名单；</w:t>
      </w:r>
    </w:p>
    <w:p>
      <w:pPr>
        <w:spacing w:line="192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74" w:lineRule="exact"/>
        <w:ind w:left="400"/>
        <w:rPr>
          <w:rFonts w:ascii="宋体" w:hAnsi="宋体" w:cs="宋体"/>
          <w:color w:val="auto"/>
          <w:sz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2）对本单位存在控股、管理关系的其他单位名单；</w:t>
      </w:r>
    </w:p>
    <w:p>
      <w:pPr>
        <w:spacing w:line="194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74" w:lineRule="exact"/>
        <w:ind w:left="400"/>
        <w:rPr>
          <w:rFonts w:ascii="宋体" w:hAnsi="宋体" w:cs="宋体"/>
          <w:color w:val="auto"/>
          <w:sz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3）本单位对其他单位存在控股、管理关系的名单。</w:t>
      </w:r>
    </w:p>
    <w:p>
      <w:pPr>
        <w:spacing w:line="200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00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00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00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328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74" w:lineRule="exact"/>
        <w:ind w:right="6"/>
        <w:jc w:val="right"/>
        <w:rPr>
          <w:rFonts w:ascii="宋体" w:hAnsi="宋体" w:cs="宋体"/>
          <w:color w:val="auto"/>
          <w:sz w:val="20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（单位盖章）</w:t>
      </w:r>
    </w:p>
    <w:p>
      <w:pPr>
        <w:spacing w:line="200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spacing w:line="252" w:lineRule="exact"/>
        <w:rPr>
          <w:rFonts w:ascii="宋体" w:hAnsi="宋体" w:cs="宋体"/>
          <w:color w:val="auto"/>
          <w:sz w:val="20"/>
          <w:highlight w:val="none"/>
        </w:rPr>
      </w:pPr>
    </w:p>
    <w:p>
      <w:pPr>
        <w:rPr>
          <w:rFonts w:ascii="宋体" w:hAnsi="宋体" w:cs="宋体"/>
          <w:b/>
          <w:color w:val="auto"/>
          <w:sz w:val="52"/>
          <w:szCs w:val="48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注：申请人应如实填报此表，否则因其申请影响询比公正性的，其相关申请均无效。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ZTNlMDU5OWVmMjRlOWVkNzFjNTA0OGZjMTMzODUifQ=="/>
  </w:docVars>
  <w:rsids>
    <w:rsidRoot w:val="1AA47D6E"/>
    <w:rsid w:val="1AA47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2025-06-18T00:51:00Z</dcterms:created>
  <dc:creator>赵凌云</dc:creator>
  <cp:lastModifiedBy>赵凌云</cp:lastModifiedBy>
  <dcterms:modified xsi:type="dcterms:W3CDTF">2025-06-18T00:52:04Z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EBB4566AF0274D02B3A0636D8380A984_11</vt:lpwstr>
  </property>
</Properties>
</file>