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2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附件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2：评标办法</w:t>
      </w:r>
    </w:p>
    <w:p>
      <w:pPr>
        <w:spacing w:before="45" w:line="260" w:lineRule="auto"/>
        <w:ind w:left="4135" w:right="3340" w:hanging="811"/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评标办法（综合评</w:t>
      </w:r>
      <w:r>
        <w:rPr>
          <w:rFonts w:hint="eastAsia" w:ascii="宋体" w:hAnsi="宋体" w:eastAsia="宋体" w:cs="宋体"/>
          <w:b/>
          <w:bCs/>
          <w:spacing w:val="-6"/>
          <w:sz w:val="30"/>
          <w:szCs w:val="30"/>
          <w:lang w:eastAsia="zh-CN"/>
        </w:rPr>
        <w:t>分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法）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评标办法前附</w:t>
      </w: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>表</w:t>
      </w:r>
    </w:p>
    <w:tbl>
      <w:tblPr>
        <w:tblStyle w:val="9"/>
        <w:tblW w:w="9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276"/>
        <w:gridCol w:w="75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6" w:type="dxa"/>
            <w:noWrap w:val="0"/>
            <w:vAlign w:val="top"/>
          </w:tcPr>
          <w:p>
            <w:pPr>
              <w:pStyle w:val="8"/>
              <w:spacing w:before="102" w:line="228" w:lineRule="auto"/>
              <w:ind w:left="229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条款号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8"/>
              <w:spacing w:before="102" w:line="228" w:lineRule="auto"/>
              <w:ind w:left="224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条款名称</w:t>
            </w:r>
          </w:p>
        </w:tc>
        <w:tc>
          <w:tcPr>
            <w:tcW w:w="7584" w:type="dxa"/>
            <w:noWrap w:val="0"/>
            <w:vAlign w:val="top"/>
          </w:tcPr>
          <w:p>
            <w:pPr>
              <w:pStyle w:val="8"/>
              <w:spacing w:before="102" w:line="228" w:lineRule="auto"/>
              <w:ind w:left="2850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评审因素与评审标准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076" w:type="dxa"/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189" w:lineRule="auto"/>
              <w:ind w:left="5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28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8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8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86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86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28" w:lineRule="auto"/>
              <w:ind w:left="22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评标办法</w:t>
            </w:r>
          </w:p>
        </w:tc>
        <w:tc>
          <w:tcPr>
            <w:tcW w:w="7584" w:type="dxa"/>
            <w:noWrap w:val="0"/>
            <w:vAlign w:val="top"/>
          </w:tcPr>
          <w:p>
            <w:pPr>
              <w:pStyle w:val="8"/>
              <w:spacing w:before="32" w:line="227" w:lineRule="auto"/>
              <w:ind w:left="51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本条修改为：</w:t>
            </w:r>
          </w:p>
          <w:p>
            <w:pPr>
              <w:pStyle w:val="8"/>
              <w:spacing w:before="78" w:line="292" w:lineRule="auto"/>
              <w:ind w:left="112" w:right="108" w:firstLine="421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本次评标采用综合评</w:t>
            </w:r>
            <w:r>
              <w:rPr>
                <w:rFonts w:hint="eastAsia"/>
                <w:spacing w:val="10"/>
                <w:sz w:val="18"/>
                <w:szCs w:val="18"/>
                <w:lang w:eastAsia="zh-CN"/>
              </w:rPr>
              <w:t>分</w:t>
            </w:r>
            <w:r>
              <w:rPr>
                <w:spacing w:val="10"/>
                <w:sz w:val="18"/>
                <w:szCs w:val="18"/>
              </w:rPr>
              <w:t>法。评标委员会对满足招标文件实质性要求的投标文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件，按照第三章第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2.2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款规定的评分标准进行打分，并按</w:t>
            </w:r>
            <w:r>
              <w:rPr>
                <w:spacing w:val="8"/>
                <w:sz w:val="18"/>
                <w:szCs w:val="18"/>
              </w:rPr>
              <w:t>得分由高到低顺序推荐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1-3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名中标候选人。</w:t>
            </w:r>
          </w:p>
          <w:p>
            <w:pPr>
              <w:pStyle w:val="8"/>
              <w:spacing w:before="32" w:line="289" w:lineRule="auto"/>
              <w:ind w:left="113" w:right="101" w:firstLine="40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综合评分相等时，评标委员会依次按照以下优先顺</w:t>
            </w:r>
            <w:r>
              <w:rPr>
                <w:spacing w:val="4"/>
                <w:sz w:val="18"/>
                <w:szCs w:val="18"/>
              </w:rPr>
              <w:t>序推荐中标候选人或确定中</w:t>
            </w:r>
            <w:r>
              <w:rPr>
                <w:sz w:val="18"/>
                <w:szCs w:val="18"/>
              </w:rPr>
              <w:t xml:space="preserve"> 标人：</w:t>
            </w:r>
          </w:p>
          <w:p>
            <w:pPr>
              <w:pStyle w:val="8"/>
              <w:spacing w:before="26" w:line="226" w:lineRule="auto"/>
              <w:ind w:left="52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1"/>
                <w:sz w:val="18"/>
                <w:szCs w:val="18"/>
              </w:rPr>
              <w:t>（1）评标价低的投标人优先；</w:t>
            </w:r>
          </w:p>
          <w:p>
            <w:pPr>
              <w:pStyle w:val="8"/>
              <w:spacing w:before="83" w:line="228" w:lineRule="auto"/>
              <w:ind w:left="52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1"/>
                <w:sz w:val="18"/>
                <w:szCs w:val="18"/>
              </w:rPr>
              <w:t>（2）</w:t>
            </w:r>
            <w:r>
              <w:rPr>
                <w:rFonts w:hint="eastAsia"/>
                <w:color w:val="auto"/>
                <w:spacing w:val="1"/>
                <w:sz w:val="18"/>
                <w:szCs w:val="18"/>
                <w:lang w:eastAsia="zh-CN"/>
              </w:rPr>
              <w:t>技术服务方案</w:t>
            </w:r>
            <w:r>
              <w:rPr>
                <w:color w:val="auto"/>
                <w:spacing w:val="1"/>
                <w:sz w:val="18"/>
                <w:szCs w:val="18"/>
              </w:rPr>
              <w:t>得分较高的优先；</w:t>
            </w:r>
          </w:p>
          <w:p>
            <w:pPr>
              <w:pStyle w:val="8"/>
              <w:spacing w:before="80" w:line="264" w:lineRule="auto"/>
              <w:ind w:left="112" w:right="101" w:firstLine="414"/>
              <w:rPr>
                <w:sz w:val="18"/>
                <w:szCs w:val="18"/>
              </w:rPr>
            </w:pPr>
            <w:r>
              <w:rPr>
                <w:color w:val="auto"/>
                <w:spacing w:val="1"/>
                <w:sz w:val="18"/>
                <w:szCs w:val="18"/>
              </w:rPr>
              <w:t>（3）满足资格审查条件（业绩最低条件）要求所附业绩中最高合同金额较大的</w:t>
            </w:r>
            <w:r>
              <w:rPr>
                <w:color w:val="auto"/>
                <w:spacing w:val="15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2"/>
                <w:sz w:val="18"/>
                <w:szCs w:val="18"/>
              </w:rPr>
              <w:t>优先。或者满足资格审查条件（业绩最低条件）要求所附业绩数量</w:t>
            </w:r>
            <w:r>
              <w:rPr>
                <w:color w:val="auto"/>
                <w:spacing w:val="1"/>
                <w:sz w:val="18"/>
                <w:szCs w:val="18"/>
              </w:rPr>
              <w:t>最多的。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5" w:hRule="atLeast"/>
        </w:trPr>
        <w:tc>
          <w:tcPr>
            <w:tcW w:w="1076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304" w:lineRule="auto"/>
              <w:ind w:left="283" w:right="2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2.1.1 2.1.3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28" w:lineRule="auto"/>
              <w:ind w:left="11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形式评审与</w:t>
            </w:r>
          </w:p>
          <w:p>
            <w:pPr>
              <w:pStyle w:val="8"/>
              <w:spacing w:before="79" w:line="228" w:lineRule="auto"/>
              <w:ind w:left="12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响应性评审</w:t>
            </w:r>
          </w:p>
          <w:p>
            <w:pPr>
              <w:pStyle w:val="8"/>
              <w:spacing w:before="79" w:line="228" w:lineRule="auto"/>
              <w:ind w:left="43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标准</w:t>
            </w:r>
          </w:p>
        </w:tc>
        <w:tc>
          <w:tcPr>
            <w:tcW w:w="7584" w:type="dxa"/>
            <w:noWrap w:val="0"/>
            <w:vAlign w:val="top"/>
          </w:tcPr>
          <w:p>
            <w:pPr>
              <w:pStyle w:val="8"/>
              <w:spacing w:before="34" w:line="228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评审标准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:</w:t>
            </w:r>
          </w:p>
          <w:p>
            <w:pPr>
              <w:pStyle w:val="8"/>
              <w:spacing w:before="77" w:line="228" w:lineRule="auto"/>
              <w:ind w:left="331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（1）投标文件按照招标文件规定的格式、内容填写，字迹清</w:t>
            </w:r>
            <w:r>
              <w:rPr>
                <w:spacing w:val="8"/>
                <w:sz w:val="18"/>
                <w:szCs w:val="18"/>
              </w:rPr>
              <w:t>晰可辩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，</w:t>
            </w:r>
            <w:r>
              <w:rPr>
                <w:spacing w:val="-58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内容齐全完</w:t>
            </w:r>
            <w:r>
              <w:rPr>
                <w:sz w:val="18"/>
                <w:szCs w:val="18"/>
              </w:rPr>
              <w:t>整</w:t>
            </w:r>
            <w:r>
              <w:rPr>
                <w:spacing w:val="8"/>
                <w:sz w:val="18"/>
                <w:szCs w:val="18"/>
              </w:rPr>
              <w:t>：</w:t>
            </w:r>
          </w:p>
          <w:p>
            <w:pPr>
              <w:pStyle w:val="8"/>
              <w:spacing w:before="81" w:line="287" w:lineRule="auto"/>
              <w:ind w:left="113" w:right="108" w:firstLine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a、投标函按招标文件规定填报了项目名称、标段号（如有）、补遗书编号（如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有）、投标价（包括大写金额和小写金额</w:t>
            </w:r>
            <w:r>
              <w:rPr>
                <w:spacing w:val="2"/>
                <w:sz w:val="18"/>
                <w:szCs w:val="18"/>
              </w:rPr>
              <w:t>）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、</w:t>
            </w:r>
            <w:r>
              <w:rPr>
                <w:spacing w:val="9"/>
                <w:sz w:val="18"/>
                <w:szCs w:val="18"/>
              </w:rPr>
              <w:t>项目负责人信息、</w:t>
            </w:r>
            <w:r>
              <w:rPr>
                <w:rFonts w:hint="eastAsia"/>
                <w:spacing w:val="9"/>
                <w:sz w:val="18"/>
                <w:szCs w:val="18"/>
                <w:lang w:eastAsia="zh-CN"/>
              </w:rPr>
              <w:t>实施</w:t>
            </w:r>
            <w:r>
              <w:rPr>
                <w:spacing w:val="9"/>
                <w:sz w:val="18"/>
                <w:szCs w:val="18"/>
              </w:rPr>
              <w:t>期限、工程质量要求及安全目标；</w:t>
            </w:r>
          </w:p>
          <w:p>
            <w:pPr>
              <w:pStyle w:val="8"/>
              <w:spacing w:before="31" w:line="228" w:lineRule="auto"/>
              <w:ind w:left="529"/>
              <w:rPr>
                <w:spacing w:val="7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b、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投标报价明细表</w:t>
            </w:r>
            <w:r>
              <w:rPr>
                <w:spacing w:val="8"/>
                <w:sz w:val="18"/>
                <w:szCs w:val="18"/>
              </w:rPr>
              <w:t>与招标文件规定一致，未进行实质性修改和删减；</w:t>
            </w:r>
          </w:p>
          <w:p>
            <w:pPr>
              <w:pStyle w:val="8"/>
              <w:spacing w:before="31" w:line="228" w:lineRule="auto"/>
              <w:ind w:left="529"/>
              <w:rPr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>C、</w:t>
            </w:r>
            <w:r>
              <w:rPr>
                <w:spacing w:val="7"/>
                <w:sz w:val="18"/>
                <w:szCs w:val="18"/>
              </w:rPr>
              <w:t>投标文件组成齐全完整，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内容均按规定填写。</w:t>
            </w:r>
          </w:p>
          <w:p>
            <w:pPr>
              <w:pStyle w:val="8"/>
              <w:spacing w:before="80" w:line="264" w:lineRule="auto"/>
              <w:ind w:left="114" w:right="53" w:firstLine="217"/>
              <w:rPr>
                <w:spacing w:val="7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（2）投标文件上法定代表人或其委托代理人</w:t>
            </w:r>
            <w:r>
              <w:rPr>
                <w:spacing w:val="2"/>
                <w:sz w:val="18"/>
                <w:szCs w:val="18"/>
              </w:rPr>
              <w:t>的签字、投标人的单位章盖章齐全，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符合招标文件规定。</w:t>
            </w:r>
          </w:p>
          <w:p>
            <w:pPr>
              <w:pStyle w:val="8"/>
              <w:spacing w:before="80" w:line="264" w:lineRule="auto"/>
              <w:ind w:right="53" w:firstLine="388" w:firstLineChars="200"/>
              <w:rPr>
                <w:rFonts w:hint="eastAsia" w:eastAsia="宋体"/>
                <w:spacing w:val="6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pacing w:val="7"/>
                <w:sz w:val="18"/>
                <w:szCs w:val="18"/>
                <w:lang w:eastAsia="zh-CN"/>
              </w:rPr>
              <w:t>）</w:t>
            </w:r>
            <w:r>
              <w:rPr>
                <w:spacing w:val="7"/>
                <w:sz w:val="18"/>
                <w:szCs w:val="18"/>
              </w:rPr>
              <w:t>投标报价未超过招标文件设定的最高投标限</w:t>
            </w:r>
            <w:r>
              <w:rPr>
                <w:spacing w:val="6"/>
                <w:sz w:val="18"/>
                <w:szCs w:val="18"/>
              </w:rPr>
              <w:t>价</w:t>
            </w:r>
            <w:r>
              <w:rPr>
                <w:rFonts w:hint="eastAsia"/>
                <w:spacing w:val="6"/>
                <w:sz w:val="18"/>
                <w:szCs w:val="18"/>
                <w:lang w:eastAsia="zh-CN"/>
              </w:rPr>
              <w:t>。</w:t>
            </w:r>
          </w:p>
          <w:p>
            <w:pPr>
              <w:pStyle w:val="8"/>
              <w:spacing w:before="82" w:line="226" w:lineRule="auto"/>
              <w:ind w:firstLine="384" w:firstLineChars="200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pacing w:val="6"/>
                <w:sz w:val="18"/>
                <w:szCs w:val="18"/>
                <w:lang w:eastAsia="zh-CN"/>
              </w:rPr>
              <w:t>）</w:t>
            </w:r>
            <w:r>
              <w:rPr>
                <w:spacing w:val="6"/>
                <w:sz w:val="18"/>
                <w:szCs w:val="18"/>
              </w:rPr>
              <w:t>投标报价的大写金额能够确定具体数值。</w:t>
            </w:r>
          </w:p>
          <w:p>
            <w:pPr>
              <w:pStyle w:val="8"/>
              <w:spacing w:before="32" w:line="264" w:lineRule="auto"/>
              <w:ind w:left="112" w:right="53" w:firstLine="218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（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>5</w:t>
            </w:r>
            <w:r>
              <w:rPr>
                <w:spacing w:val="8"/>
                <w:sz w:val="18"/>
                <w:szCs w:val="18"/>
              </w:rPr>
              <w:t>）</w:t>
            </w:r>
            <w:r>
              <w:rPr>
                <w:spacing w:val="3"/>
                <w:sz w:val="18"/>
                <w:szCs w:val="18"/>
              </w:rPr>
              <w:t>投标人法定代表人的授权委托代理人签</w:t>
            </w:r>
            <w:r>
              <w:rPr>
                <w:spacing w:val="2"/>
                <w:sz w:val="18"/>
                <w:szCs w:val="18"/>
              </w:rPr>
              <w:t>署投标文件的，需提交授权委托书，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且符合招标文件规定。</w:t>
            </w:r>
          </w:p>
          <w:p>
            <w:pPr>
              <w:pStyle w:val="8"/>
              <w:spacing w:before="83" w:line="228" w:lineRule="auto"/>
              <w:ind w:left="33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rFonts w:hint="eastAsia"/>
                <w:spacing w:val="3"/>
                <w:sz w:val="18"/>
                <w:szCs w:val="18"/>
                <w:lang w:val="en-US" w:eastAsia="zh-CN"/>
              </w:rPr>
              <w:t>6</w:t>
            </w:r>
            <w:r>
              <w:rPr>
                <w:spacing w:val="3"/>
                <w:sz w:val="18"/>
                <w:szCs w:val="18"/>
              </w:rPr>
              <w:t>）</w:t>
            </w:r>
            <w:r>
              <w:rPr>
                <w:spacing w:val="7"/>
                <w:sz w:val="18"/>
                <w:szCs w:val="18"/>
              </w:rPr>
              <w:t>投标人未以联合体形式投标。</w:t>
            </w:r>
          </w:p>
          <w:p>
            <w:pPr>
              <w:pStyle w:val="8"/>
              <w:spacing w:before="79" w:line="228" w:lineRule="auto"/>
              <w:ind w:left="33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（</w:t>
            </w: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>7</w:t>
            </w:r>
            <w:r>
              <w:rPr>
                <w:spacing w:val="7"/>
                <w:sz w:val="18"/>
                <w:szCs w:val="18"/>
              </w:rPr>
              <w:t>）投标人未提交分包计划。</w:t>
            </w:r>
          </w:p>
          <w:p>
            <w:pPr>
              <w:pStyle w:val="8"/>
              <w:spacing w:before="79" w:line="228" w:lineRule="auto"/>
              <w:ind w:left="331"/>
              <w:rPr>
                <w:spacing w:val="8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（</w:t>
            </w: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>8</w:t>
            </w:r>
            <w:r>
              <w:rPr>
                <w:spacing w:val="7"/>
                <w:sz w:val="18"/>
                <w:szCs w:val="18"/>
              </w:rPr>
              <w:t>）</w:t>
            </w:r>
            <w:r>
              <w:rPr>
                <w:spacing w:val="8"/>
                <w:sz w:val="18"/>
                <w:szCs w:val="18"/>
              </w:rPr>
              <w:t>同一投标人未提交两个以上不同的投标文件。</w:t>
            </w:r>
          </w:p>
          <w:p>
            <w:pPr>
              <w:pStyle w:val="8"/>
              <w:spacing w:before="79" w:line="228" w:lineRule="auto"/>
              <w:ind w:left="331"/>
              <w:rPr>
                <w:rFonts w:hint="eastAsia" w:eastAsia="宋体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pacing w:val="7"/>
                <w:sz w:val="18"/>
                <w:szCs w:val="18"/>
                <w:lang w:eastAsia="zh-CN"/>
              </w:rPr>
              <w:t>）</w:t>
            </w:r>
            <w:r>
              <w:rPr>
                <w:spacing w:val="7"/>
                <w:sz w:val="18"/>
                <w:szCs w:val="18"/>
              </w:rPr>
              <w:t>同一投标人未提交两个以上不同的投</w:t>
            </w:r>
            <w:r>
              <w:rPr>
                <w:spacing w:val="6"/>
                <w:sz w:val="18"/>
                <w:szCs w:val="18"/>
              </w:rPr>
              <w:t>标报价</w:t>
            </w:r>
            <w:r>
              <w:rPr>
                <w:rFonts w:hint="eastAsia"/>
                <w:spacing w:val="6"/>
                <w:sz w:val="18"/>
                <w:szCs w:val="18"/>
                <w:lang w:eastAsia="zh-CN"/>
              </w:rPr>
              <w:t>。</w:t>
            </w:r>
          </w:p>
          <w:p>
            <w:pPr>
              <w:pStyle w:val="8"/>
              <w:spacing w:before="80" w:line="226" w:lineRule="auto"/>
              <w:ind w:left="331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（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>10</w:t>
            </w:r>
            <w:r>
              <w:rPr>
                <w:spacing w:val="8"/>
                <w:sz w:val="18"/>
                <w:szCs w:val="18"/>
              </w:rPr>
              <w:t>）投标文件中未出现有关投标报价的内容。</w:t>
            </w:r>
          </w:p>
          <w:p>
            <w:pPr>
              <w:pStyle w:val="8"/>
              <w:spacing w:before="81" w:line="228" w:lineRule="auto"/>
              <w:ind w:left="331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（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>11</w:t>
            </w:r>
            <w:r>
              <w:rPr>
                <w:spacing w:val="8"/>
                <w:sz w:val="18"/>
                <w:szCs w:val="18"/>
              </w:rPr>
              <w:t>）</w:t>
            </w:r>
            <w:r>
              <w:rPr>
                <w:spacing w:val="9"/>
                <w:sz w:val="18"/>
                <w:szCs w:val="18"/>
              </w:rPr>
              <w:t>投标文件载明的招标项目完成期限未超过</w:t>
            </w:r>
            <w:r>
              <w:rPr>
                <w:spacing w:val="8"/>
                <w:sz w:val="18"/>
                <w:szCs w:val="18"/>
              </w:rPr>
              <w:t>招标文件规定的时限。</w:t>
            </w:r>
          </w:p>
          <w:p>
            <w:pPr>
              <w:pStyle w:val="8"/>
              <w:spacing w:before="79" w:line="228" w:lineRule="auto"/>
              <w:ind w:left="331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（1</w:t>
            </w:r>
            <w:r>
              <w:rPr>
                <w:rFonts w:hint="eastAsia"/>
                <w:spacing w:val="9"/>
                <w:sz w:val="18"/>
                <w:szCs w:val="18"/>
                <w:lang w:val="en-US" w:eastAsia="zh-CN"/>
              </w:rPr>
              <w:t>2</w:t>
            </w:r>
            <w:r>
              <w:rPr>
                <w:spacing w:val="9"/>
                <w:sz w:val="18"/>
                <w:szCs w:val="18"/>
              </w:rPr>
              <w:t>）</w:t>
            </w:r>
            <w:r>
              <w:rPr>
                <w:spacing w:val="8"/>
                <w:sz w:val="18"/>
                <w:szCs w:val="18"/>
              </w:rPr>
              <w:t>投标文件对招标文件的实质性要求和条件作出响应。</w:t>
            </w:r>
          </w:p>
          <w:p>
            <w:pPr>
              <w:pStyle w:val="8"/>
              <w:spacing w:before="82" w:line="228" w:lineRule="auto"/>
              <w:ind w:left="331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（1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>3</w:t>
            </w:r>
            <w:r>
              <w:rPr>
                <w:spacing w:val="8"/>
                <w:sz w:val="18"/>
                <w:szCs w:val="18"/>
              </w:rPr>
              <w:t>）</w:t>
            </w:r>
            <w:r>
              <w:rPr>
                <w:spacing w:val="7"/>
                <w:sz w:val="18"/>
                <w:szCs w:val="18"/>
              </w:rPr>
              <w:t>权利义务符合招标文件规定：</w:t>
            </w:r>
          </w:p>
          <w:p>
            <w:pPr>
              <w:pStyle w:val="8"/>
              <w:spacing w:before="80" w:line="228" w:lineRule="auto"/>
              <w:ind w:left="322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a.投标人应接受招标文件规定的风险划分原则，未提出新的风险划分办法；</w:t>
            </w:r>
          </w:p>
          <w:p>
            <w:pPr>
              <w:pStyle w:val="8"/>
              <w:spacing w:before="79" w:line="228" w:lineRule="auto"/>
              <w:ind w:left="318"/>
              <w:rPr>
                <w:spacing w:val="9"/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b.投标人未增加发包人的责任范围，或减少投标人义务；</w:t>
            </w:r>
          </w:p>
          <w:p>
            <w:pPr>
              <w:pStyle w:val="8"/>
              <w:spacing w:before="34" w:line="284" w:lineRule="auto"/>
              <w:ind w:left="325" w:right="2489"/>
              <w:rPr>
                <w:spacing w:val="18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c.投标人未提出不同的</w:t>
            </w:r>
            <w:r>
              <w:rPr>
                <w:rFonts w:hint="eastAsia"/>
                <w:spacing w:val="6"/>
                <w:sz w:val="18"/>
                <w:szCs w:val="18"/>
                <w:lang w:eastAsia="zh-CN"/>
              </w:rPr>
              <w:t>验收标准</w:t>
            </w:r>
            <w:r>
              <w:rPr>
                <w:spacing w:val="6"/>
                <w:sz w:val="18"/>
                <w:szCs w:val="18"/>
              </w:rPr>
              <w:t>、</w:t>
            </w:r>
            <w:r>
              <w:rPr>
                <w:rFonts w:hint="eastAsia"/>
                <w:spacing w:val="6"/>
                <w:sz w:val="18"/>
                <w:szCs w:val="18"/>
                <w:lang w:eastAsia="zh-CN"/>
              </w:rPr>
              <w:t>付款方式</w:t>
            </w:r>
            <w:r>
              <w:rPr>
                <w:spacing w:val="6"/>
                <w:sz w:val="18"/>
                <w:szCs w:val="18"/>
              </w:rPr>
              <w:t>；</w:t>
            </w:r>
            <w:r>
              <w:rPr>
                <w:spacing w:val="18"/>
                <w:sz w:val="18"/>
                <w:szCs w:val="18"/>
              </w:rPr>
              <w:t xml:space="preserve"> </w:t>
            </w:r>
          </w:p>
          <w:p>
            <w:pPr>
              <w:pStyle w:val="8"/>
              <w:spacing w:before="34" w:line="284" w:lineRule="auto"/>
              <w:ind w:left="325" w:right="2489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d.投标人对合同纠纷、事故处理办法未提出异议；</w:t>
            </w:r>
          </w:p>
          <w:p>
            <w:pPr>
              <w:pStyle w:val="8"/>
              <w:spacing w:before="36" w:line="228" w:lineRule="auto"/>
              <w:ind w:left="326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e.投标人在投标活动中无欺诈行为；</w:t>
            </w:r>
          </w:p>
          <w:p>
            <w:pPr>
              <w:pStyle w:val="8"/>
              <w:spacing w:before="79" w:line="228" w:lineRule="auto"/>
              <w:ind w:left="325"/>
              <w:rPr>
                <w:spacing w:val="9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f.投标人未对合同条款有重要保留。</w:t>
            </w:r>
          </w:p>
        </w:tc>
      </w:tr>
    </w:tbl>
    <w:p>
      <w:pPr>
        <w:pStyle w:val="3"/>
      </w:pPr>
    </w:p>
    <w:p>
      <w:pPr>
        <w:sectPr>
          <w:footerReference r:id="rId3" w:type="default"/>
          <w:pgSz w:w="11906" w:h="16839"/>
          <w:pgMar w:top="1314" w:right="982" w:bottom="1005" w:left="982" w:header="0" w:footer="845" w:gutter="0"/>
          <w:pgNumType w:fmt="decimal"/>
          <w:cols w:space="720" w:num="1"/>
        </w:sectPr>
      </w:pPr>
    </w:p>
    <w:tbl>
      <w:tblPr>
        <w:tblStyle w:val="9"/>
        <w:tblW w:w="9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276"/>
        <w:gridCol w:w="75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6" w:type="dxa"/>
            <w:noWrap w:val="0"/>
            <w:vAlign w:val="top"/>
          </w:tcPr>
          <w:p>
            <w:pPr>
              <w:pStyle w:val="8"/>
              <w:spacing w:before="102" w:line="228" w:lineRule="auto"/>
              <w:ind w:left="229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条款号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8"/>
              <w:spacing w:before="102" w:line="228" w:lineRule="auto"/>
              <w:ind w:left="224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条款名称</w:t>
            </w:r>
          </w:p>
        </w:tc>
        <w:tc>
          <w:tcPr>
            <w:tcW w:w="7584" w:type="dxa"/>
            <w:noWrap w:val="0"/>
            <w:vAlign w:val="top"/>
          </w:tcPr>
          <w:p>
            <w:pPr>
              <w:pStyle w:val="8"/>
              <w:spacing w:before="102" w:line="228" w:lineRule="auto"/>
              <w:ind w:left="2850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评审因素与评审标准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076" w:type="dxa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60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60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60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60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190" w:lineRule="auto"/>
              <w:ind w:left="28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2.1.2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276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76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76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87" w:lineRule="auto"/>
              <w:ind w:left="431" w:right="218" w:hanging="200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资格评审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标准</w:t>
            </w:r>
          </w:p>
        </w:tc>
        <w:tc>
          <w:tcPr>
            <w:tcW w:w="7584" w:type="dxa"/>
            <w:noWrap w:val="0"/>
            <w:vAlign w:val="top"/>
          </w:tcPr>
          <w:p>
            <w:pPr>
              <w:pStyle w:val="8"/>
              <w:spacing w:before="34" w:line="264" w:lineRule="auto"/>
              <w:ind w:left="113" w:right="108" w:firstLine="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7"/>
                <w:sz w:val="18"/>
                <w:szCs w:val="18"/>
              </w:rPr>
              <w:t>（1）投标人具备有效的营业执照、组织机构代码证（三证合一的除</w:t>
            </w:r>
            <w:r>
              <w:rPr>
                <w:color w:val="auto"/>
                <w:spacing w:val="6"/>
                <w:sz w:val="18"/>
                <w:szCs w:val="18"/>
              </w:rPr>
              <w:t>外）</w:t>
            </w:r>
            <w:r>
              <w:rPr>
                <w:color w:val="auto"/>
                <w:spacing w:val="1"/>
                <w:sz w:val="18"/>
                <w:szCs w:val="18"/>
              </w:rPr>
              <w:t>；</w:t>
            </w:r>
          </w:p>
          <w:p>
            <w:pPr>
              <w:pStyle w:val="8"/>
              <w:spacing w:before="80" w:line="228" w:lineRule="auto"/>
              <w:ind w:left="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8"/>
                <w:sz w:val="18"/>
                <w:szCs w:val="18"/>
              </w:rPr>
              <w:t>（2）投标人的资质等级符合招标文件规定；</w:t>
            </w:r>
          </w:p>
          <w:p>
            <w:pPr>
              <w:pStyle w:val="8"/>
              <w:spacing w:before="79" w:line="228" w:lineRule="auto"/>
              <w:ind w:left="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8"/>
                <w:sz w:val="18"/>
                <w:szCs w:val="18"/>
              </w:rPr>
              <w:t>（3）投标人的类似项目业绩符合招标文件规定；</w:t>
            </w:r>
          </w:p>
          <w:p>
            <w:pPr>
              <w:pStyle w:val="8"/>
              <w:spacing w:before="79" w:line="227" w:lineRule="auto"/>
              <w:ind w:left="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8"/>
                <w:sz w:val="18"/>
                <w:szCs w:val="18"/>
              </w:rPr>
              <w:t>（4）投标人的信誉符合招标文件规定；</w:t>
            </w:r>
          </w:p>
          <w:p>
            <w:pPr>
              <w:pStyle w:val="8"/>
              <w:spacing w:before="82" w:line="228" w:lineRule="auto"/>
              <w:ind w:left="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8"/>
                <w:sz w:val="18"/>
                <w:szCs w:val="18"/>
              </w:rPr>
              <w:t>（5）投标人的项目负责人资格符合招标文件规定；</w:t>
            </w:r>
          </w:p>
          <w:p>
            <w:pPr>
              <w:pStyle w:val="8"/>
              <w:spacing w:before="80" w:line="265" w:lineRule="auto"/>
              <w:ind w:left="112" w:right="108" w:firstLine="10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3"/>
                <w:sz w:val="18"/>
                <w:szCs w:val="18"/>
              </w:rPr>
              <w:t>（6）投标人不存在第二章“投标人须知</w:t>
            </w:r>
            <w:r>
              <w:rPr>
                <w:color w:val="auto"/>
                <w:spacing w:val="-57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”第</w:t>
            </w:r>
            <w:r>
              <w:rPr>
                <w:color w:val="auto"/>
                <w:spacing w:val="-2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1.4.3</w:t>
            </w:r>
            <w:r>
              <w:rPr>
                <w:color w:val="auto"/>
                <w:spacing w:val="-35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项或第</w:t>
            </w:r>
            <w:r>
              <w:rPr>
                <w:color w:val="auto"/>
                <w:spacing w:val="-23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1.4.4</w:t>
            </w:r>
            <w:r>
              <w:rPr>
                <w:color w:val="auto"/>
                <w:spacing w:val="-35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项规定的任何一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5"/>
                <w:sz w:val="18"/>
                <w:szCs w:val="18"/>
              </w:rPr>
              <w:t>种情形</w:t>
            </w:r>
            <w:r>
              <w:rPr>
                <w:rFonts w:hint="eastAsia"/>
                <w:color w:val="auto"/>
                <w:spacing w:val="5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76" w:type="dxa"/>
            <w:noWrap w:val="0"/>
            <w:vAlign w:val="top"/>
          </w:tcPr>
          <w:p>
            <w:pPr>
              <w:pStyle w:val="8"/>
              <w:spacing w:before="65" w:line="190" w:lineRule="auto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2.2.1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8"/>
              <w:spacing w:before="65" w:line="228" w:lineRule="auto"/>
              <w:jc w:val="center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分值构成</w:t>
            </w:r>
          </w:p>
        </w:tc>
        <w:tc>
          <w:tcPr>
            <w:tcW w:w="7584" w:type="dxa"/>
            <w:noWrap w:val="0"/>
            <w:vAlign w:val="top"/>
          </w:tcPr>
          <w:p>
            <w:pPr>
              <w:pStyle w:val="8"/>
              <w:spacing w:before="79" w:line="227" w:lineRule="auto"/>
              <w:ind w:left="221"/>
              <w:rPr>
                <w:color w:val="auto"/>
                <w:spacing w:val="7"/>
                <w:sz w:val="18"/>
                <w:szCs w:val="18"/>
              </w:rPr>
            </w:pPr>
            <w:r>
              <w:rPr>
                <w:color w:val="auto"/>
                <w:spacing w:val="7"/>
                <w:sz w:val="18"/>
                <w:szCs w:val="18"/>
              </w:rPr>
              <w:t>技术</w:t>
            </w:r>
            <w:r>
              <w:rPr>
                <w:rFonts w:hint="eastAsia"/>
                <w:color w:val="auto"/>
                <w:spacing w:val="7"/>
                <w:sz w:val="18"/>
                <w:szCs w:val="18"/>
                <w:lang w:eastAsia="zh-CN"/>
              </w:rPr>
              <w:t>服务方案</w:t>
            </w:r>
            <w:r>
              <w:rPr>
                <w:color w:val="auto"/>
                <w:spacing w:val="7"/>
                <w:sz w:val="18"/>
                <w:szCs w:val="18"/>
              </w:rPr>
              <w:t>：</w:t>
            </w:r>
            <w:r>
              <w:rPr>
                <w:rFonts w:hint="eastAsia"/>
                <w:color w:val="auto"/>
                <w:spacing w:val="7"/>
                <w:sz w:val="18"/>
                <w:szCs w:val="18"/>
                <w:lang w:val="en-US" w:eastAsia="zh-CN"/>
              </w:rPr>
              <w:t>55</w:t>
            </w:r>
            <w:r>
              <w:rPr>
                <w:color w:val="auto"/>
                <w:spacing w:val="7"/>
                <w:sz w:val="18"/>
                <w:szCs w:val="18"/>
              </w:rPr>
              <w:t>分</w:t>
            </w:r>
          </w:p>
          <w:p>
            <w:pPr>
              <w:pStyle w:val="8"/>
              <w:spacing w:before="79" w:line="227" w:lineRule="auto"/>
              <w:ind w:left="221"/>
              <w:rPr>
                <w:rFonts w:hint="eastAsia"/>
                <w:color w:val="auto"/>
                <w:spacing w:val="7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pacing w:val="7"/>
                <w:sz w:val="18"/>
                <w:szCs w:val="18"/>
                <w:lang w:eastAsia="zh-CN"/>
              </w:rPr>
              <w:t>企业综合实力：</w:t>
            </w:r>
            <w:r>
              <w:rPr>
                <w:rFonts w:hint="eastAsia"/>
                <w:color w:val="auto"/>
                <w:spacing w:val="7"/>
                <w:sz w:val="18"/>
                <w:szCs w:val="18"/>
                <w:lang w:val="en-US" w:eastAsia="zh-CN"/>
              </w:rPr>
              <w:t>15分</w:t>
            </w:r>
          </w:p>
          <w:p>
            <w:pPr>
              <w:pStyle w:val="8"/>
              <w:spacing w:before="79" w:line="227" w:lineRule="auto"/>
              <w:ind w:left="221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7"/>
                <w:sz w:val="18"/>
                <w:szCs w:val="18"/>
                <w:lang w:eastAsia="zh-CN"/>
              </w:rPr>
              <w:t>评标价</w:t>
            </w:r>
            <w:r>
              <w:rPr>
                <w:color w:val="auto"/>
                <w:spacing w:val="7"/>
                <w:sz w:val="18"/>
                <w:szCs w:val="18"/>
              </w:rPr>
              <w:t>：</w:t>
            </w:r>
            <w:r>
              <w:rPr>
                <w:rFonts w:hint="eastAsia"/>
                <w:color w:val="auto"/>
                <w:spacing w:val="7"/>
                <w:sz w:val="18"/>
                <w:szCs w:val="18"/>
                <w:lang w:val="en-US" w:eastAsia="zh-CN"/>
              </w:rPr>
              <w:t>3</w:t>
            </w:r>
            <w:r>
              <w:rPr>
                <w:color w:val="auto"/>
                <w:spacing w:val="7"/>
                <w:sz w:val="18"/>
                <w:szCs w:val="18"/>
              </w:rPr>
              <w:t>0分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76" w:type="dxa"/>
            <w:noWrap w:val="0"/>
            <w:vAlign w:val="top"/>
          </w:tcPr>
          <w:p>
            <w:pPr>
              <w:pStyle w:val="8"/>
              <w:spacing w:before="65" w:line="189" w:lineRule="auto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2.2.2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8"/>
              <w:spacing w:before="65" w:line="228" w:lineRule="auto"/>
              <w:jc w:val="center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评标基准</w:t>
            </w:r>
            <w:r>
              <w:rPr>
                <w:spacing w:val="6"/>
                <w:sz w:val="18"/>
                <w:szCs w:val="18"/>
              </w:rPr>
              <w:t>价计算</w:t>
            </w:r>
            <w:r>
              <w:rPr>
                <w:spacing w:val="4"/>
                <w:sz w:val="18"/>
                <w:szCs w:val="18"/>
              </w:rPr>
              <w:t>方法</w:t>
            </w:r>
          </w:p>
        </w:tc>
        <w:tc>
          <w:tcPr>
            <w:tcW w:w="7584" w:type="dxa"/>
            <w:noWrap w:val="0"/>
            <w:vAlign w:val="top"/>
          </w:tcPr>
          <w:p>
            <w:pPr>
              <w:pStyle w:val="8"/>
              <w:spacing w:before="32" w:line="226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评标基准价的确定：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所有有效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报价由低到高排序，有效报价中的最低报价为评标基准价</w:t>
            </w:r>
            <w:r>
              <w:rPr>
                <w:spacing w:val="8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76" w:type="dxa"/>
            <w:noWrap w:val="0"/>
            <w:vAlign w:val="top"/>
          </w:tcPr>
          <w:p>
            <w:pPr>
              <w:spacing w:line="368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189" w:lineRule="auto"/>
              <w:ind w:left="228" w:leftChars="0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2.2.3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8"/>
              <w:spacing w:before="74" w:line="292" w:lineRule="auto"/>
              <w:ind w:left="245" w:leftChars="0" w:right="230" w:rightChars="0"/>
              <w:jc w:val="both"/>
              <w:rPr>
                <w:spacing w:val="7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评标价的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计算公式</w:t>
            </w:r>
          </w:p>
        </w:tc>
        <w:tc>
          <w:tcPr>
            <w:tcW w:w="7584" w:type="dxa"/>
            <w:noWrap w:val="0"/>
            <w:vAlign w:val="top"/>
          </w:tcPr>
          <w:p>
            <w:pPr>
              <w:pStyle w:val="8"/>
              <w:spacing w:before="238" w:line="287" w:lineRule="auto"/>
              <w:ind w:right="1798"/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投标报价得分=（评标基准价/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报价）×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30</w:t>
            </w:r>
          </w:p>
          <w:p>
            <w:pPr>
              <w:pStyle w:val="8"/>
              <w:spacing w:before="238" w:line="287" w:lineRule="auto"/>
              <w:ind w:right="1798" w:rightChars="0"/>
              <w:rPr>
                <w:spacing w:val="9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  <w:lang w:eastAsia="zh-CN"/>
              </w:rPr>
              <w:t>报价得分</w:t>
            </w:r>
            <w:r>
              <w:rPr>
                <w:spacing w:val="6"/>
                <w:sz w:val="18"/>
                <w:szCs w:val="18"/>
              </w:rPr>
              <w:t>保留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  <w:u w:val="single" w:color="auto"/>
              </w:rPr>
              <w:t>2</w:t>
            </w:r>
            <w:r>
              <w:rPr>
                <w:spacing w:val="-38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位小数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76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190" w:lineRule="auto"/>
              <w:ind w:left="232" w:leftChars="0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3.</w:t>
            </w:r>
            <w:r>
              <w:rPr>
                <w:rFonts w:hint="eastAsia"/>
                <w:spacing w:val="2"/>
                <w:sz w:val="18"/>
                <w:szCs w:val="18"/>
                <w:lang w:val="en-US" w:eastAsia="zh-CN"/>
              </w:rPr>
              <w:t>3</w:t>
            </w:r>
            <w:r>
              <w:rPr>
                <w:spacing w:val="2"/>
                <w:sz w:val="18"/>
                <w:szCs w:val="18"/>
              </w:rPr>
              <w:t>.1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4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4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28" w:lineRule="auto"/>
              <w:ind w:left="16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投标文件</w:t>
            </w:r>
          </w:p>
          <w:p>
            <w:pPr>
              <w:pStyle w:val="8"/>
              <w:spacing w:before="79" w:line="228" w:lineRule="auto"/>
              <w:ind w:left="164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相关信息</w:t>
            </w:r>
          </w:p>
          <w:p>
            <w:pPr>
              <w:pStyle w:val="8"/>
              <w:spacing w:before="80" w:line="228" w:lineRule="auto"/>
              <w:ind w:left="378" w:leftChars="0"/>
              <w:rPr>
                <w:spacing w:val="7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核查</w:t>
            </w:r>
          </w:p>
        </w:tc>
        <w:tc>
          <w:tcPr>
            <w:tcW w:w="7584" w:type="dxa"/>
            <w:noWrap w:val="0"/>
            <w:vAlign w:val="top"/>
          </w:tcPr>
          <w:p>
            <w:pPr>
              <w:pStyle w:val="8"/>
              <w:spacing w:before="35" w:line="227" w:lineRule="auto"/>
              <w:ind w:left="224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在评标过程中，评标委员会应对以下信息进行查询：</w:t>
            </w:r>
          </w:p>
          <w:p>
            <w:pPr>
              <w:pStyle w:val="8"/>
              <w:spacing w:before="79" w:line="295" w:lineRule="auto"/>
              <w:ind w:left="226" w:right="221" w:firstLine="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（1）投标人信用情况网页截图内容与在“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国家企业信用信息公示系统</w:t>
            </w:r>
            <w:r>
              <w:rPr>
                <w:spacing w:val="-73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” 中严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重违法失信企业名单（均不含分公司）或在“信用中国</w:t>
            </w:r>
            <w:r>
              <w:rPr>
                <w:spacing w:val="-70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”网站“</w:t>
            </w:r>
            <w:r>
              <w:rPr>
                <w:spacing w:val="-72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中失信被执行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人名单、企业经营异常情况名录、税收违法黑名单</w:t>
            </w:r>
            <w:r>
              <w:rPr>
                <w:spacing w:val="8"/>
                <w:sz w:val="18"/>
                <w:szCs w:val="18"/>
              </w:rPr>
              <w:t>（均不含分公司）的复核结果一致。</w:t>
            </w:r>
          </w:p>
          <w:p>
            <w:pPr>
              <w:pStyle w:val="8"/>
              <w:spacing w:before="31" w:line="286" w:lineRule="auto"/>
              <w:ind w:left="224" w:right="221" w:firstLine="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前述项如投标人未提供相关网页截图或所附截图</w:t>
            </w:r>
            <w:r>
              <w:rPr>
                <w:spacing w:val="9"/>
                <w:sz w:val="18"/>
                <w:szCs w:val="18"/>
              </w:rPr>
              <w:t>与复核结果不一致，评标委员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会应否决其投标。</w:t>
            </w:r>
          </w:p>
          <w:p>
            <w:pPr>
              <w:pStyle w:val="8"/>
              <w:spacing w:before="33" w:line="293" w:lineRule="auto"/>
              <w:ind w:left="226" w:leftChars="0" w:right="166" w:rightChars="0" w:firstLine="1" w:firstLineChars="0"/>
              <w:jc w:val="both"/>
              <w:rPr>
                <w:spacing w:val="9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投标人应当及时核查并更新政府网站公开的相关信</w:t>
            </w:r>
            <w:r>
              <w:rPr>
                <w:spacing w:val="9"/>
                <w:sz w:val="18"/>
                <w:szCs w:val="18"/>
              </w:rPr>
              <w:t>息，并承担由于信息填报不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完整或者不准确等原因导致投标可能被否决的后果。相关信息由投标人填报的，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其真实性由投标人负责，经查证与事实不符的，视为投标过程中的弄虚作假为，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按相关规定处理。</w:t>
            </w:r>
          </w:p>
        </w:tc>
      </w:tr>
    </w:tbl>
    <w:p>
      <w:pPr>
        <w:pStyle w:val="3"/>
      </w:pPr>
    </w:p>
    <w:p>
      <w:pPr>
        <w:sectPr>
          <w:footerReference r:id="rId4" w:type="default"/>
          <w:pgSz w:w="11906" w:h="16839"/>
          <w:pgMar w:top="1246" w:right="982" w:bottom="1007" w:left="982" w:header="0" w:footer="845" w:gutter="0"/>
          <w:pgNumType w:fmt="decimal"/>
          <w:cols w:space="720" w:num="1"/>
        </w:sectPr>
      </w:pPr>
    </w:p>
    <w:p>
      <w:pPr>
        <w:spacing w:before="48" w:line="22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续上表</w:t>
      </w:r>
    </w:p>
    <w:p>
      <w:pPr>
        <w:spacing w:line="52" w:lineRule="exact"/>
      </w:pPr>
    </w:p>
    <w:tbl>
      <w:tblPr>
        <w:tblStyle w:val="9"/>
        <w:tblW w:w="101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741"/>
        <w:gridCol w:w="830"/>
        <w:gridCol w:w="1208"/>
        <w:gridCol w:w="634"/>
        <w:gridCol w:w="59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158" w:type="dxa"/>
            <w:gridSpan w:val="5"/>
            <w:noWrap w:val="0"/>
            <w:vAlign w:val="top"/>
          </w:tcPr>
          <w:p>
            <w:pPr>
              <w:pStyle w:val="8"/>
              <w:spacing w:before="35" w:line="228" w:lineRule="auto"/>
              <w:ind w:left="1141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评分因素与权重分值</w:t>
            </w:r>
          </w:p>
        </w:tc>
        <w:tc>
          <w:tcPr>
            <w:tcW w:w="594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2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313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28" w:lineRule="auto"/>
              <w:ind w:left="248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45" w:type="dxa"/>
            <w:noWrap w:val="0"/>
            <w:vAlign w:val="top"/>
          </w:tcPr>
          <w:p>
            <w:pPr>
              <w:spacing w:line="291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28" w:lineRule="auto"/>
              <w:ind w:left="169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条款</w:t>
            </w:r>
          </w:p>
          <w:p>
            <w:pPr>
              <w:pStyle w:val="8"/>
              <w:spacing w:before="79" w:line="229" w:lineRule="auto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pacing w:line="291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87" w:lineRule="auto"/>
              <w:ind w:left="180" w:right="162" w:hanging="17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评分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因素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pStyle w:val="8"/>
              <w:spacing w:before="32" w:line="293" w:lineRule="auto"/>
              <w:ind w:left="207" w:right="207"/>
              <w:jc w:val="both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评分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权重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分值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291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87" w:lineRule="auto"/>
              <w:ind w:left="191" w:right="184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各评分因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素细分项</w:t>
            </w:r>
          </w:p>
        </w:tc>
        <w:tc>
          <w:tcPr>
            <w:tcW w:w="634" w:type="dxa"/>
            <w:noWrap w:val="0"/>
            <w:textDirection w:val="tbRlV"/>
            <w:vAlign w:val="top"/>
          </w:tcPr>
          <w:p>
            <w:pPr>
              <w:pStyle w:val="8"/>
              <w:spacing w:before="210" w:line="216" w:lineRule="auto"/>
              <w:ind w:left="358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值</w:t>
            </w:r>
          </w:p>
        </w:tc>
        <w:tc>
          <w:tcPr>
            <w:tcW w:w="59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45" w:type="dxa"/>
            <w:vMerge w:val="restart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314" w:lineRule="auto"/>
              <w:ind w:left="124" w:right="108" w:hanging="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 xml:space="preserve">2.2.4 </w:t>
            </w:r>
            <w:r>
              <w:rPr>
                <w:spacing w:val="-1"/>
                <w:sz w:val="18"/>
                <w:szCs w:val="18"/>
              </w:rPr>
              <w:t>（1）</w:t>
            </w:r>
          </w:p>
        </w:tc>
        <w:tc>
          <w:tcPr>
            <w:tcW w:w="741" w:type="dxa"/>
            <w:vMerge w:val="restart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94" w:lineRule="auto"/>
              <w:ind w:left="115" w:right="109" w:firstLine="49"/>
              <w:jc w:val="both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技术</w:t>
            </w:r>
            <w:r>
              <w:rPr>
                <w:rFonts w:hint="eastAsia"/>
                <w:spacing w:val="4"/>
                <w:sz w:val="18"/>
                <w:szCs w:val="18"/>
                <w:lang w:eastAsia="zh-CN"/>
              </w:rPr>
              <w:t>服务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方案</w:t>
            </w:r>
            <w:r>
              <w:rPr>
                <w:spacing w:val="-30"/>
                <w:sz w:val="18"/>
                <w:szCs w:val="18"/>
              </w:rPr>
              <w:t>（暗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4"/>
                <w:sz w:val="18"/>
                <w:szCs w:val="18"/>
              </w:rPr>
              <w:t>标）</w:t>
            </w:r>
          </w:p>
        </w:tc>
        <w:tc>
          <w:tcPr>
            <w:tcW w:w="830" w:type="dxa"/>
            <w:vMerge w:val="restart"/>
            <w:noWrap w:val="0"/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pStyle w:val="8"/>
              <w:spacing w:before="65" w:line="228" w:lineRule="auto"/>
              <w:ind w:left="188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1"/>
                <w:sz w:val="18"/>
                <w:szCs w:val="18"/>
                <w:lang w:val="en-US" w:eastAsia="zh-CN"/>
              </w:rPr>
              <w:t>55</w:t>
            </w:r>
            <w:r>
              <w:rPr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1"/>
                <w:sz w:val="18"/>
                <w:szCs w:val="18"/>
              </w:rPr>
              <w:t>分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项目需求理解分析方案综合评价</w:t>
            </w:r>
          </w:p>
        </w:tc>
        <w:tc>
          <w:tcPr>
            <w:tcW w:w="634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right="209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15分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根据投标人方案及响应程度优劣进行分档打分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pStyle w:val="8"/>
              <w:spacing w:before="65" w:line="314" w:lineRule="auto"/>
              <w:ind w:left="124" w:right="108" w:hanging="7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pStyle w:val="8"/>
              <w:spacing w:before="65" w:line="294" w:lineRule="auto"/>
              <w:ind w:left="115" w:right="109" w:firstLine="49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pStyle w:val="8"/>
              <w:spacing w:before="65" w:line="228" w:lineRule="auto"/>
              <w:ind w:left="188"/>
              <w:rPr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right="209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熟悉网络功能和拓扑结构，方案完善，切实可行，符合相关标准和规范，完全满足且优于招标需求，得 12.1-15分；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较为熟悉网络功能和拓扑结构，方案一般，符合相关标准和规范，满足招标需求，得 9.1－12.0分；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方案基本响应，得9.0分；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售后服务方案及保障体系</w:t>
            </w:r>
          </w:p>
        </w:tc>
        <w:tc>
          <w:tcPr>
            <w:tcW w:w="6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15分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根据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投标人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售后服务体系、服务措施、服务承诺及售后服务方案、产品发生故障后的补救措施及响应时间长短等情况进行评审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left="219" w:right="209" w:firstLine="12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auto"/>
              <w:ind w:right="109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内容齐全，方法合理、正确，可实施性强，得12.1－15分；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内容较齐全，方法较合理，可实施性较好，得9.1－12.0分；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内容基本齐全，方法基本合理，可实施性一般，得9.0分；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360" w:lineRule="auto"/>
              <w:ind w:left="113" w:right="107" w:firstLine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培训方案</w:t>
            </w:r>
          </w:p>
        </w:tc>
        <w:tc>
          <w:tcPr>
            <w:tcW w:w="634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360" w:lineRule="auto"/>
              <w:ind w:right="209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15分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根据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投标人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对本项目的理解程度对培训方案的完整性、全面性、实用性、培训安排的优劣等方面进行综合评定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360" w:lineRule="auto"/>
              <w:ind w:left="113" w:right="107" w:firstLine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360" w:lineRule="auto"/>
              <w:ind w:right="209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内容齐全，方法合理、正确，可实施性强，得12.1－15分；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内容较齐全，方法较合理，可实施性较好，得9.1－12.0分；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内容基本齐全，方法基本合理，可实施性一般，得9.0分；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质量保障措施</w:t>
            </w:r>
          </w:p>
        </w:tc>
        <w:tc>
          <w:tcPr>
            <w:tcW w:w="6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10分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根据质量承诺及保证措施优劣进行分档评分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质量承诺及保证措施科学合理、内容详实、符合本项目实际、实用性强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，得8.1－10分；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5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质量承诺及保证措施较合理、针对性较强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，得6.1-8.0分；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质量承诺及保证措施内容一般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，得6.0分；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5" w:line="314" w:lineRule="auto"/>
              <w:ind w:right="108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 xml:space="preserve">2.2.4 </w:t>
            </w:r>
            <w:r>
              <w:rPr>
                <w:spacing w:val="-1"/>
                <w:sz w:val="18"/>
                <w:szCs w:val="18"/>
              </w:rPr>
              <w:t>（2）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5" w:line="287" w:lineRule="auto"/>
              <w:ind w:right="162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企业综合实力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5" w:line="228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1"/>
                <w:sz w:val="18"/>
                <w:szCs w:val="18"/>
                <w:lang w:val="en-US" w:eastAsia="zh-CN"/>
              </w:rPr>
              <w:t>15</w:t>
            </w:r>
            <w:r>
              <w:rPr>
                <w:color w:val="auto"/>
                <w:spacing w:val="-37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1"/>
                <w:sz w:val="18"/>
                <w:szCs w:val="18"/>
              </w:rPr>
              <w:t>分</w:t>
            </w:r>
          </w:p>
        </w:tc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right="184" w:rightChars="0"/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5"/>
                <w:sz w:val="18"/>
                <w:szCs w:val="18"/>
              </w:rPr>
              <w:t>项目组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color w:val="auto"/>
                <w:spacing w:val="7"/>
                <w:sz w:val="18"/>
                <w:szCs w:val="18"/>
              </w:rPr>
              <w:t>其他人员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3"/>
                <w:sz w:val="18"/>
                <w:szCs w:val="18"/>
                <w:lang w:val="en-US" w:eastAsia="zh-CN"/>
              </w:rPr>
              <w:t>5</w:t>
            </w:r>
            <w:r>
              <w:rPr>
                <w:color w:val="auto"/>
                <w:spacing w:val="-36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3"/>
                <w:sz w:val="18"/>
                <w:szCs w:val="18"/>
              </w:rPr>
              <w:t>分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auto"/>
              <w:ind w:right="109"/>
              <w:jc w:val="both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5"/>
                <w:sz w:val="18"/>
                <w:szCs w:val="18"/>
              </w:rPr>
              <w:t>除项目负责人外，项目团队核心人员每有一人具有</w:t>
            </w:r>
            <w:r>
              <w:rPr>
                <w:rFonts w:hint="eastAsia"/>
                <w:color w:val="auto"/>
                <w:spacing w:val="12"/>
                <w:sz w:val="18"/>
                <w:szCs w:val="18"/>
                <w:lang w:eastAsia="zh-CN"/>
              </w:rPr>
              <w:t>会计从业资格证书或会计专业技术资格证书的</w:t>
            </w:r>
            <w:r>
              <w:rPr>
                <w:color w:val="auto"/>
                <w:spacing w:val="5"/>
                <w:sz w:val="18"/>
                <w:szCs w:val="18"/>
              </w:rPr>
              <w:t>，得</w:t>
            </w:r>
            <w:r>
              <w:rPr>
                <w:rFonts w:hint="eastAsia"/>
                <w:color w:val="auto"/>
                <w:spacing w:val="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-34"/>
                <w:sz w:val="18"/>
                <w:szCs w:val="18"/>
                <w:lang w:val="en-US" w:eastAsia="zh-CN"/>
              </w:rPr>
              <w:t xml:space="preserve">2.5  </w:t>
            </w:r>
            <w:r>
              <w:rPr>
                <w:color w:val="auto"/>
                <w:spacing w:val="5"/>
                <w:sz w:val="18"/>
                <w:szCs w:val="18"/>
              </w:rPr>
              <w:t>分，本评审项最高得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pacing w:val="-2"/>
                <w:sz w:val="18"/>
                <w:szCs w:val="18"/>
                <w:lang w:val="en-US" w:eastAsia="zh-CN"/>
              </w:rPr>
              <w:t>5</w:t>
            </w:r>
            <w:r>
              <w:rPr>
                <w:color w:val="auto"/>
                <w:spacing w:val="-2"/>
                <w:sz w:val="18"/>
                <w:szCs w:val="18"/>
              </w:rPr>
              <w:t>分；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60" w:lineRule="auto"/>
              <w:jc w:val="both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8"/>
                <w:sz w:val="18"/>
                <w:szCs w:val="18"/>
              </w:rPr>
              <w:t>以相关证书原件扫描件为准，同一人员不重复计分。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right="184"/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6"/>
                <w:sz w:val="18"/>
                <w:szCs w:val="18"/>
              </w:rPr>
              <w:t>企业业绩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left="139"/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2"/>
                <w:sz w:val="18"/>
                <w:szCs w:val="18"/>
              </w:rPr>
              <w:t>10</w:t>
            </w:r>
            <w:r>
              <w:rPr>
                <w:color w:val="auto"/>
                <w:spacing w:val="-37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2"/>
                <w:sz w:val="18"/>
                <w:szCs w:val="18"/>
              </w:rPr>
              <w:t>分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auto"/>
              <w:ind w:right="109"/>
              <w:jc w:val="both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3"/>
                <w:sz w:val="18"/>
                <w:szCs w:val="18"/>
              </w:rPr>
              <w:t>满足资格审查条件得</w:t>
            </w:r>
            <w:r>
              <w:rPr>
                <w:color w:val="auto"/>
                <w:spacing w:val="-20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6</w:t>
            </w:r>
            <w:r>
              <w:rPr>
                <w:color w:val="auto"/>
                <w:spacing w:val="-35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分；近三年（2021</w:t>
            </w:r>
            <w:r>
              <w:rPr>
                <w:color w:val="auto"/>
                <w:spacing w:val="-40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年</w:t>
            </w:r>
            <w:r>
              <w:rPr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pacing w:val="3"/>
                <w:sz w:val="18"/>
                <w:szCs w:val="18"/>
                <w:lang w:val="en-US" w:eastAsia="zh-CN"/>
              </w:rPr>
              <w:t>10</w:t>
            </w:r>
            <w:r>
              <w:rPr>
                <w:color w:val="auto"/>
                <w:spacing w:val="-32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月</w:t>
            </w:r>
            <w:r>
              <w:rPr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>01 日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8"/>
                <w:sz w:val="18"/>
                <w:szCs w:val="18"/>
              </w:rPr>
              <w:t>至今，以合同签订时间为准）每提供一项</w:t>
            </w:r>
            <w:r>
              <w:rPr>
                <w:rFonts w:hint="eastAsia"/>
                <w:color w:val="auto"/>
                <w:spacing w:val="8"/>
                <w:sz w:val="18"/>
                <w:szCs w:val="18"/>
              </w:rPr>
              <w:t>信息化建设项目</w:t>
            </w:r>
            <w:r>
              <w:rPr>
                <w:color w:val="auto"/>
                <w:spacing w:val="6"/>
                <w:sz w:val="18"/>
                <w:szCs w:val="18"/>
              </w:rPr>
              <w:t>相关业绩</w:t>
            </w:r>
            <w:r>
              <w:rPr>
                <w:color w:val="auto"/>
                <w:spacing w:val="8"/>
                <w:sz w:val="18"/>
                <w:szCs w:val="18"/>
              </w:rPr>
              <w:t>得</w:t>
            </w:r>
            <w:r>
              <w:rPr>
                <w:color w:val="auto"/>
                <w:spacing w:val="-22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8"/>
                <w:sz w:val="18"/>
                <w:szCs w:val="18"/>
              </w:rPr>
              <w:t>2</w:t>
            </w:r>
            <w:r>
              <w:rPr>
                <w:color w:val="auto"/>
                <w:spacing w:val="-35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8"/>
                <w:sz w:val="18"/>
                <w:szCs w:val="18"/>
              </w:rPr>
              <w:t>分，本评审项最高得</w:t>
            </w:r>
            <w:r>
              <w:rPr>
                <w:color w:val="auto"/>
                <w:sz w:val="18"/>
                <w:szCs w:val="18"/>
              </w:rPr>
              <w:t>10</w:t>
            </w:r>
            <w:r>
              <w:rPr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分；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60" w:lineRule="auto"/>
              <w:jc w:val="both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8"/>
                <w:sz w:val="18"/>
                <w:szCs w:val="18"/>
              </w:rPr>
              <w:t>类似业绩以合同原件扫描件为准。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74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326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314" w:lineRule="auto"/>
              <w:ind w:left="124" w:leftChars="0" w:right="108" w:rightChars="0" w:hanging="7" w:firstLineChars="0"/>
              <w:rPr>
                <w:rFonts w:ascii="Arial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 xml:space="preserve">2.2.4 </w:t>
            </w:r>
            <w:r>
              <w:rPr>
                <w:spacing w:val="-1"/>
                <w:sz w:val="18"/>
                <w:szCs w:val="18"/>
              </w:rPr>
              <w:t>（3）</w:t>
            </w:r>
          </w:p>
        </w:tc>
        <w:tc>
          <w:tcPr>
            <w:tcW w:w="7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0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310" w:lineRule="auto"/>
              <w:rPr>
                <w:rFonts w:ascii="Arial"/>
                <w:sz w:val="18"/>
                <w:szCs w:val="18"/>
              </w:rPr>
            </w:pPr>
          </w:p>
          <w:p>
            <w:pPr>
              <w:pStyle w:val="8"/>
              <w:spacing w:before="65" w:line="228" w:lineRule="auto"/>
              <w:ind w:left="16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评标</w:t>
            </w:r>
          </w:p>
          <w:p>
            <w:pPr>
              <w:pStyle w:val="8"/>
              <w:spacing w:before="79" w:line="226" w:lineRule="auto"/>
              <w:ind w:left="270" w:leftChars="0"/>
              <w:rPr>
                <w:rFonts w:asci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价</w:t>
            </w:r>
          </w:p>
        </w:tc>
        <w:tc>
          <w:tcPr>
            <w:tcW w:w="83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60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pStyle w:val="8"/>
              <w:spacing w:before="65" w:line="228" w:lineRule="auto"/>
              <w:ind w:left="199" w:leftChars="0"/>
              <w:rPr>
                <w:rFonts w:ascii="Arial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sz w:val="18"/>
                <w:szCs w:val="18"/>
                <w:lang w:val="en-US" w:eastAsia="zh-CN"/>
              </w:rPr>
              <w:t>30</w:t>
            </w:r>
            <w:r>
              <w:rPr>
                <w:color w:val="auto"/>
                <w:spacing w:val="-35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6"/>
                <w:sz w:val="18"/>
                <w:szCs w:val="18"/>
              </w:rPr>
              <w:t>分</w:t>
            </w:r>
          </w:p>
        </w:tc>
        <w:tc>
          <w:tcPr>
            <w:tcW w:w="7789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auto"/>
              <w:ind w:left="111"/>
              <w:jc w:val="both"/>
              <w:textAlignment w:val="baseline"/>
              <w:rPr>
                <w:color w:val="auto"/>
                <w:spacing w:val="8"/>
                <w:sz w:val="18"/>
                <w:szCs w:val="18"/>
              </w:rPr>
            </w:pPr>
            <w:r>
              <w:rPr>
                <w:color w:val="auto"/>
                <w:spacing w:val="8"/>
                <w:sz w:val="18"/>
                <w:szCs w:val="18"/>
              </w:rPr>
              <w:t>评标价得分计算公式示例：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auto"/>
              <w:ind w:left="111"/>
              <w:jc w:val="both"/>
              <w:textAlignment w:val="baseline"/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  <w:t>系统支持平台使用费报价得分：</w:t>
            </w:r>
            <w:r>
              <w:rPr>
                <w:rFonts w:hint="eastAsia"/>
                <w:color w:val="auto"/>
                <w:spacing w:val="8"/>
                <w:sz w:val="18"/>
                <w:szCs w:val="18"/>
              </w:rPr>
              <w:t>投标报价得分=（评标基准价/</w:t>
            </w:r>
            <w:r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/>
                <w:color w:val="auto"/>
                <w:spacing w:val="8"/>
                <w:sz w:val="18"/>
                <w:szCs w:val="18"/>
              </w:rPr>
              <w:t>报价）×</w:t>
            </w:r>
            <w:r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  <w:t>30×50%；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auto"/>
              <w:ind w:left="111"/>
              <w:jc w:val="both"/>
              <w:textAlignment w:val="baseline"/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  <w:t>实施开发服务费报价得分：</w:t>
            </w:r>
            <w:r>
              <w:rPr>
                <w:rFonts w:hint="eastAsia"/>
                <w:color w:val="auto"/>
                <w:spacing w:val="8"/>
                <w:sz w:val="18"/>
                <w:szCs w:val="18"/>
              </w:rPr>
              <w:t>投标报价得分=（评标基准价/</w:t>
            </w:r>
            <w:r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/>
                <w:color w:val="auto"/>
                <w:spacing w:val="8"/>
                <w:sz w:val="18"/>
                <w:szCs w:val="18"/>
              </w:rPr>
              <w:t>报价）×</w:t>
            </w:r>
            <w:r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  <w:t>30×50%；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auto"/>
              <w:ind w:left="111"/>
              <w:jc w:val="both"/>
              <w:textAlignment w:val="baseline"/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auto"/>
              <w:ind w:left="111"/>
              <w:jc w:val="both"/>
              <w:textAlignment w:val="baseline"/>
              <w:rPr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8"/>
                <w:sz w:val="18"/>
                <w:szCs w:val="18"/>
                <w:lang w:val="en-US" w:eastAsia="zh-CN"/>
              </w:rPr>
              <w:t>投标报价得分=系统支持平台使用费报价得分+实施开发服务费报价得分。</w:t>
            </w:r>
          </w:p>
        </w:tc>
      </w:tr>
    </w:tbl>
    <w:p>
      <w:pPr>
        <w:spacing w:before="30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注：1、评委打分保留一位小数。</w:t>
      </w:r>
    </w:p>
    <w:p>
      <w:pPr>
        <w:spacing w:before="24" w:line="227" w:lineRule="auto"/>
        <w:ind w:left="28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2、各评分因素得分应以评标委员会各成员的打分平均值确定，汇总得分保留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2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位小数。</w:t>
      </w:r>
    </w:p>
    <w:p>
      <w:pPr>
        <w:spacing w:before="27" w:line="227" w:lineRule="auto"/>
        <w:ind w:left="287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3、技术</w:t>
      </w:r>
      <w:r>
        <w:rPr>
          <w:rFonts w:hint="eastAsia" w:ascii="宋体" w:hAnsi="宋体" w:eastAsia="宋体" w:cs="宋体"/>
          <w:b/>
          <w:bCs/>
          <w:spacing w:val="5"/>
          <w:sz w:val="20"/>
          <w:szCs w:val="20"/>
          <w:lang w:eastAsia="zh-CN"/>
        </w:rPr>
        <w:t>服务方案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缺项，则该项得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0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分</w:t>
      </w:r>
      <w:r>
        <w:rPr>
          <w:rFonts w:hint="eastAsia" w:ascii="宋体" w:hAnsi="宋体" w:eastAsia="宋体" w:cs="宋体"/>
          <w:b/>
          <w:bCs/>
          <w:spacing w:val="5"/>
          <w:sz w:val="20"/>
          <w:szCs w:val="20"/>
          <w:lang w:eastAsia="zh-CN"/>
        </w:rPr>
        <w:t>。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93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iklU6AgAAcQ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oU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BuYpJVOgIAAHEEAAAOAAAAAAAAAAEAIAAAAB8BAABkcnMvZTJvRG9j&#10;LnhtbFBLBQYAAAAABgAGAFkBAADL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93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/Q2BA5AgAAcQ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ZUKKZQsfPP76f&#10;f/4+//pGcAeBGutniNtaRIb2nWkxNv29x2Xk3ZZOxV8wIvBD3tNVXtEGwuOj6Xg6HcLF4esPwM+e&#10;nlvnw3thFIlGTh36l2Rlx40PXWgfErNps66lTD2UmjQ5vXk7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/Q2BA5AgAAcQQAAA4AAAAAAAAAAQAgAAAAHw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3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79731FD2"/>
    <w:rsid w:val="41C602F5"/>
    <w:rsid w:val="797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</w:rPr>
  </w:style>
  <w:style w:type="paragraph" w:styleId="3">
    <w:name w:val="Body Text"/>
    <w:basedOn w:val="1"/>
    <w:qFormat/>
    <w:uiPriority w:val="0"/>
    <w:pPr>
      <w:spacing w:line="460" w:lineRule="exact"/>
    </w:pPr>
    <w:rPr>
      <w:rFonts w:eastAsia="黑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2024-10-22T03:22:00Z</dcterms:created>
  <dc:creator>赵凌云</dc:creator>
  <cp:lastModifiedBy>赵凌云</cp:lastModifiedBy>
  <dcterms:modified xsi:type="dcterms:W3CDTF">2024-10-22T03:27:19Z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FD778426FC804707BE8D57E8BDA69A55_13</vt:lpwstr>
  </property>
</Properties>
</file>