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spacing w:before="78" w:line="219" w:lineRule="auto"/>
        <w:ind w:left="88"/>
        <w:rPr>
          <w:rFonts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附件</w:t>
      </w:r>
      <w:r>
        <w:rPr>
          <w:rFonts w:ascii="宋体" w:hAnsi="宋体" w:eastAsia="宋体" w:cs="宋体"/>
          <w:color w:val="auto"/>
          <w:spacing w:val="-27"/>
          <w:sz w:val="24"/>
          <w:szCs w:val="24"/>
          <w:highlight w:val="none"/>
          <w:lang w:eastAsia="zh-CN"/>
        </w:rPr>
        <w:t xml:space="preserve"> </w:t>
      </w:r>
      <w:r>
        <w:rPr>
          <w:rFonts w:ascii="宋体" w:hAnsi="宋体" w:eastAsia="宋体" w:cs="宋体"/>
          <w:color w:val="auto"/>
          <w:spacing w:val="-6"/>
          <w:sz w:val="24"/>
          <w:szCs w:val="24"/>
          <w:highlight w:val="none"/>
          <w:lang w:eastAsia="zh-CN"/>
        </w:rPr>
        <w:t>1：资格审查条件</w:t>
      </w:r>
    </w:p>
    <w:p>
      <w:pPr>
        <w:pStyle w:val="4"/>
        <w:spacing w:line="345" w:lineRule="auto"/>
        <w:rPr>
          <w:rFonts w:ascii="宋体" w:hAnsi="宋体" w:eastAsia="宋体"/>
          <w:color w:val="auto"/>
          <w:highlight w:val="none"/>
          <w:lang w:eastAsia="zh-CN"/>
        </w:rPr>
      </w:pPr>
    </w:p>
    <w:p>
      <w:pPr>
        <w:spacing w:line="360" w:lineRule="auto"/>
        <w:jc w:val="center"/>
        <w:rPr>
          <w:rFonts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附录1  资格审查条件(资质最低条件)</w:t>
      </w:r>
    </w:p>
    <w:tbl>
      <w:tblPr>
        <w:tblStyle w:val="7"/>
        <w:tblW w:w="487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28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9" w:hRule="atLeast"/>
          <w:jc w:val="center"/>
        </w:trPr>
        <w:tc>
          <w:tcPr>
            <w:tcW w:w="5000" w:type="pct"/>
            <w:noWrap w:val="0"/>
            <w:vAlign w:val="center"/>
          </w:tcPr>
          <w:p>
            <w:pPr>
              <w:spacing w:line="360" w:lineRule="auto"/>
              <w:jc w:val="center"/>
              <w:rPr>
                <w:rFonts w:ascii="宋体" w:hAnsi="宋体" w:eastAsia="宋体"/>
                <w:color w:val="auto"/>
                <w:sz w:val="22"/>
                <w:szCs w:val="22"/>
                <w:highlight w:val="none"/>
              </w:rPr>
            </w:pPr>
            <w:r>
              <w:rPr>
                <w:rFonts w:hint="eastAsia" w:ascii="宋体" w:hAnsi="宋体" w:eastAsia="宋体"/>
                <w:b/>
                <w:color w:val="auto"/>
                <w:sz w:val="22"/>
                <w:szCs w:val="22"/>
                <w:highlight w:val="none"/>
              </w:rPr>
              <w:t>资质要求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18" w:hRule="atLeast"/>
          <w:jc w:val="center"/>
        </w:trPr>
        <w:tc>
          <w:tcPr>
            <w:tcW w:w="5000" w:type="pct"/>
            <w:noWrap w:val="0"/>
            <w:vAlign w:val="center"/>
          </w:tcPr>
          <w:p>
            <w:pPr>
              <w:pStyle w:val="4"/>
              <w:spacing w:line="360" w:lineRule="auto"/>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（1）投标人具备独立企业法人资格和有效的企业法人营业执照；</w:t>
            </w:r>
          </w:p>
          <w:p>
            <w:pPr>
              <w:pStyle w:val="4"/>
              <w:spacing w:line="360" w:lineRule="auto"/>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（2）具备住房和城乡建设行政主管部门颁发的建筑工程施工总承包叁级及以上资质；</w:t>
            </w:r>
          </w:p>
          <w:p>
            <w:pPr>
              <w:spacing w:line="360" w:lineRule="auto"/>
              <w:rPr>
                <w:rFonts w:ascii="宋体" w:hAnsi="宋体" w:eastAsia="宋体" w:cs="宋体"/>
                <w:color w:val="auto"/>
                <w:highlight w:val="none"/>
                <w:lang w:eastAsia="zh-CN"/>
              </w:rPr>
            </w:pPr>
            <w:r>
              <w:rPr>
                <w:rFonts w:hint="eastAsia" w:ascii="宋体" w:hAnsi="宋体" w:eastAsia="宋体"/>
                <w:color w:val="auto"/>
                <w:sz w:val="22"/>
                <w:szCs w:val="22"/>
                <w:highlight w:val="none"/>
                <w:lang w:eastAsia="zh-CN"/>
              </w:rPr>
              <w:t>（3）具有住房和城乡建设行政主管部门颁发的有效的安全生产许可证。</w:t>
            </w:r>
          </w:p>
        </w:tc>
      </w:tr>
    </w:tbl>
    <w:p>
      <w:pPr>
        <w:pStyle w:val="5"/>
        <w:spacing w:line="360" w:lineRule="auto"/>
        <w:rPr>
          <w:rFonts w:ascii="宋体" w:hAnsi="宋体" w:eastAsia="宋体"/>
          <w:color w:val="auto"/>
          <w:sz w:val="22"/>
          <w:szCs w:val="22"/>
          <w:highlight w:val="none"/>
          <w:lang w:eastAsia="zh-CN"/>
        </w:rPr>
      </w:pPr>
    </w:p>
    <w:p>
      <w:pPr>
        <w:spacing w:line="360" w:lineRule="auto"/>
        <w:jc w:val="center"/>
        <w:rPr>
          <w:rFonts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附录2  资格审查条件(财务最低要求)</w:t>
      </w:r>
    </w:p>
    <w:tbl>
      <w:tblPr>
        <w:tblStyle w:val="7"/>
        <w:tblW w:w="495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43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9" w:hRule="atLeast"/>
          <w:jc w:val="center"/>
        </w:trPr>
        <w:tc>
          <w:tcPr>
            <w:tcW w:w="5000" w:type="pct"/>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财务要求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000" w:type="pct"/>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ascii="宋体" w:hAnsi="宋体" w:eastAsia="宋体" w:cs="宋体"/>
                <w:color w:val="auto"/>
                <w:sz w:val="22"/>
                <w:szCs w:val="22"/>
                <w:highlight w:val="none"/>
                <w:lang w:eastAsia="zh-CN"/>
              </w:rPr>
            </w:pPr>
            <w:r>
              <w:rPr>
                <w:rFonts w:hint="eastAsia" w:ascii="宋体" w:hAnsi="宋体" w:eastAsia="宋体"/>
                <w:color w:val="auto"/>
                <w:sz w:val="22"/>
                <w:szCs w:val="22"/>
                <w:highlight w:val="none"/>
                <w:lang w:eastAsia="zh-CN"/>
              </w:rPr>
              <w:t>承诺为本合同所提供的营运资金(以经会计事务所或审计机构审计的最新财务报表(2022年度或2023年度)中：营运资金＝流动资产－流动负债，以年末数计算)以及为本项目而专门开具的银行信贷证明总和不得低于</w:t>
            </w:r>
            <w:r>
              <w:rPr>
                <w:rFonts w:hint="eastAsia" w:ascii="宋体" w:hAnsi="宋体" w:eastAsia="宋体"/>
                <w:color w:val="auto"/>
                <w:sz w:val="22"/>
                <w:szCs w:val="22"/>
                <w:highlight w:val="none"/>
                <w:u w:val="single"/>
                <w:lang w:eastAsia="zh-CN"/>
              </w:rPr>
              <w:t>8</w:t>
            </w:r>
            <w:r>
              <w:rPr>
                <w:rFonts w:ascii="宋体" w:hAnsi="宋体" w:eastAsia="宋体"/>
                <w:color w:val="auto"/>
                <w:sz w:val="22"/>
                <w:szCs w:val="22"/>
                <w:highlight w:val="none"/>
                <w:u w:val="single"/>
                <w:lang w:eastAsia="zh-CN"/>
              </w:rPr>
              <w:t>00</w:t>
            </w:r>
            <w:r>
              <w:rPr>
                <w:rFonts w:hint="eastAsia" w:ascii="宋体" w:hAnsi="宋体" w:eastAsia="宋体"/>
                <w:color w:val="auto"/>
                <w:sz w:val="22"/>
                <w:szCs w:val="22"/>
                <w:highlight w:val="none"/>
                <w:u w:val="single"/>
                <w:lang w:eastAsia="zh-CN"/>
              </w:rPr>
              <w:t>万元</w:t>
            </w:r>
            <w:r>
              <w:rPr>
                <w:rFonts w:hint="eastAsia" w:ascii="宋体" w:hAnsi="宋体" w:eastAsia="宋体" w:cs="宋体"/>
                <w:color w:val="auto"/>
                <w:sz w:val="22"/>
                <w:szCs w:val="22"/>
                <w:highlight w:val="none"/>
                <w:lang w:eastAsia="zh-CN"/>
              </w:rPr>
              <w:t>。</w:t>
            </w:r>
          </w:p>
        </w:tc>
      </w:tr>
    </w:tbl>
    <w:p>
      <w:pPr>
        <w:pStyle w:val="5"/>
        <w:spacing w:line="360" w:lineRule="auto"/>
        <w:rPr>
          <w:rFonts w:ascii="宋体" w:hAnsi="宋体" w:eastAsia="宋体"/>
          <w:color w:val="auto"/>
          <w:sz w:val="22"/>
          <w:szCs w:val="22"/>
          <w:highlight w:val="none"/>
          <w:lang w:eastAsia="zh-CN"/>
        </w:rPr>
      </w:pPr>
    </w:p>
    <w:p>
      <w:pPr>
        <w:spacing w:line="360" w:lineRule="auto"/>
        <w:jc w:val="center"/>
        <w:rPr>
          <w:rFonts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附录</w:t>
      </w:r>
      <w:r>
        <w:rPr>
          <w:rFonts w:ascii="宋体" w:hAnsi="宋体" w:eastAsia="宋体" w:cs="宋体"/>
          <w:b/>
          <w:color w:val="auto"/>
          <w:sz w:val="22"/>
          <w:szCs w:val="22"/>
          <w:highlight w:val="none"/>
          <w:lang w:eastAsia="zh-CN"/>
        </w:rPr>
        <w:t>3</w:t>
      </w:r>
      <w:r>
        <w:rPr>
          <w:rFonts w:hint="eastAsia" w:ascii="宋体" w:hAnsi="宋体" w:eastAsia="宋体" w:cs="宋体"/>
          <w:b/>
          <w:color w:val="auto"/>
          <w:sz w:val="22"/>
          <w:szCs w:val="22"/>
          <w:highlight w:val="none"/>
          <w:lang w:eastAsia="zh-CN"/>
        </w:rPr>
        <w:t xml:space="preserve">  资格审查条件(业绩最低要求)</w:t>
      </w:r>
    </w:p>
    <w:tbl>
      <w:tblPr>
        <w:tblStyle w:val="7"/>
        <w:tblW w:w="495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43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9" w:hRule="atLeast"/>
          <w:tblHeader/>
          <w:jc w:val="center"/>
        </w:trPr>
        <w:tc>
          <w:tcPr>
            <w:tcW w:w="5000" w:type="pct"/>
            <w:noWrap w:val="0"/>
            <w:vAlign w:val="center"/>
          </w:tcPr>
          <w:p>
            <w:pPr>
              <w:spacing w:line="360" w:lineRule="auto"/>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eastAsia="zh-CN"/>
              </w:rPr>
              <w:t>业绩</w:t>
            </w:r>
            <w:r>
              <w:rPr>
                <w:rFonts w:hint="eastAsia" w:ascii="宋体" w:hAnsi="宋体" w:eastAsia="宋体" w:cs="宋体"/>
                <w:bCs/>
                <w:color w:val="auto"/>
                <w:sz w:val="22"/>
                <w:szCs w:val="22"/>
                <w:highlight w:val="none"/>
              </w:rPr>
              <w:t>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5" w:hRule="atLeast"/>
          <w:jc w:val="center"/>
        </w:trPr>
        <w:tc>
          <w:tcPr>
            <w:tcW w:w="5000" w:type="pct"/>
            <w:noWrap w:val="0"/>
            <w:vAlign w:val="center"/>
          </w:tcPr>
          <w:p>
            <w:pPr>
              <w:spacing w:line="400" w:lineRule="exact"/>
              <w:rPr>
                <w:rFonts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投标人近3年内（2021年</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月1日至今，以竣工时间为准）至少独立成功完成过1项“新建、改建或扩建高速公路”的房建工程施工业绩。</w:t>
            </w:r>
          </w:p>
        </w:tc>
      </w:tr>
    </w:tbl>
    <w:p>
      <w:pPr>
        <w:spacing w:line="360" w:lineRule="auto"/>
        <w:jc w:val="center"/>
        <w:rPr>
          <w:rFonts w:ascii="宋体" w:hAnsi="宋体" w:eastAsia="宋体" w:cs="宋体"/>
          <w:b/>
          <w:color w:val="auto"/>
          <w:sz w:val="22"/>
          <w:szCs w:val="22"/>
          <w:highlight w:val="none"/>
          <w:lang w:eastAsia="zh-CN"/>
        </w:rPr>
      </w:pPr>
    </w:p>
    <w:p>
      <w:pPr>
        <w:spacing w:line="360" w:lineRule="auto"/>
        <w:jc w:val="center"/>
        <w:rPr>
          <w:rFonts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附录</w:t>
      </w:r>
      <w:r>
        <w:rPr>
          <w:rFonts w:ascii="宋体" w:hAnsi="宋体" w:eastAsia="宋体" w:cs="宋体"/>
          <w:b/>
          <w:color w:val="auto"/>
          <w:sz w:val="22"/>
          <w:szCs w:val="22"/>
          <w:highlight w:val="none"/>
          <w:lang w:eastAsia="zh-CN"/>
        </w:rPr>
        <w:t>4</w:t>
      </w:r>
      <w:r>
        <w:rPr>
          <w:rFonts w:hint="eastAsia" w:ascii="宋体" w:hAnsi="宋体" w:eastAsia="宋体" w:cs="宋体"/>
          <w:b/>
          <w:color w:val="auto"/>
          <w:sz w:val="22"/>
          <w:szCs w:val="22"/>
          <w:highlight w:val="none"/>
          <w:lang w:eastAsia="zh-CN"/>
        </w:rPr>
        <w:t xml:space="preserve">  资格审查条件(信誉最低要求)</w:t>
      </w:r>
    </w:p>
    <w:tbl>
      <w:tblPr>
        <w:tblStyle w:val="7"/>
        <w:tblW w:w="495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43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9" w:hRule="atLeast"/>
          <w:tblHeader/>
          <w:jc w:val="center"/>
        </w:trPr>
        <w:tc>
          <w:tcPr>
            <w:tcW w:w="5000" w:type="pct"/>
            <w:noWrap w:val="0"/>
            <w:vAlign w:val="center"/>
          </w:tcPr>
          <w:p>
            <w:pPr>
              <w:spacing w:line="360" w:lineRule="auto"/>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信誉要求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5" w:hRule="atLeast"/>
          <w:jc w:val="center"/>
        </w:trPr>
        <w:tc>
          <w:tcPr>
            <w:tcW w:w="5000" w:type="pct"/>
            <w:noWrap w:val="0"/>
            <w:vAlign w:val="center"/>
          </w:tcPr>
          <w:p>
            <w:pPr>
              <w:spacing w:line="360" w:lineRule="auto"/>
              <w:rPr>
                <w:rFonts w:ascii="宋体" w:hAnsi="宋体" w:eastAsia="宋体" w:cs="宋体"/>
                <w:bCs/>
                <w:color w:val="auto"/>
                <w:sz w:val="22"/>
                <w:szCs w:val="22"/>
                <w:highlight w:val="none"/>
                <w:lang w:eastAsia="zh-CN"/>
              </w:rPr>
            </w:pPr>
            <w:r>
              <w:rPr>
                <w:rFonts w:ascii="宋体" w:hAnsi="宋体" w:eastAsia="宋体" w:cs="宋体"/>
                <w:color w:val="auto"/>
                <w:sz w:val="22"/>
                <w:szCs w:val="22"/>
                <w:highlight w:val="none"/>
                <w:lang w:eastAsia="zh-CN"/>
              </w:rPr>
              <w:t>投标人过去1年（2023年</w:t>
            </w:r>
            <w:r>
              <w:rPr>
                <w:rFonts w:hint="eastAsia" w:ascii="宋体" w:hAnsi="宋体" w:eastAsia="宋体" w:cs="宋体"/>
                <w:color w:val="auto"/>
                <w:sz w:val="22"/>
                <w:szCs w:val="22"/>
                <w:highlight w:val="none"/>
                <w:lang w:val="en-US" w:eastAsia="zh-CN"/>
              </w:rPr>
              <w:t>6</w:t>
            </w:r>
            <w:r>
              <w:rPr>
                <w:rFonts w:ascii="宋体" w:hAnsi="宋体" w:eastAsia="宋体" w:cs="宋体"/>
                <w:color w:val="auto"/>
                <w:sz w:val="22"/>
                <w:szCs w:val="22"/>
                <w:highlight w:val="none"/>
                <w:lang w:eastAsia="zh-CN"/>
              </w:rPr>
              <w:t>月1日至今）中不曾在</w:t>
            </w:r>
            <w:r>
              <w:rPr>
                <w:rFonts w:hint="eastAsia" w:ascii="宋体" w:hAnsi="宋体" w:eastAsia="宋体" w:cs="宋体"/>
                <w:color w:val="auto"/>
                <w:sz w:val="22"/>
                <w:szCs w:val="22"/>
                <w:highlight w:val="none"/>
                <w:lang w:eastAsia="zh-CN"/>
              </w:rPr>
              <w:t>房建</w:t>
            </w:r>
            <w:r>
              <w:rPr>
                <w:rFonts w:ascii="宋体" w:hAnsi="宋体" w:eastAsia="宋体" w:cs="宋体"/>
                <w:color w:val="auto"/>
                <w:sz w:val="22"/>
                <w:szCs w:val="22"/>
                <w:highlight w:val="none"/>
                <w:lang w:eastAsia="zh-CN"/>
              </w:rPr>
              <w:t>工程施工合同中违约而被驱逐或因投标人自身的原因而使</w:t>
            </w:r>
            <w:r>
              <w:rPr>
                <w:rStyle w:val="10"/>
                <w:rFonts w:hint="eastAsia" w:eastAsia="宋体"/>
                <w:color w:val="auto"/>
                <w:highlight w:val="none"/>
                <w:lang w:eastAsia="zh-CN"/>
              </w:rPr>
              <w:t>房</w:t>
            </w:r>
            <w:r>
              <w:rPr>
                <w:rFonts w:hint="eastAsia" w:ascii="宋体" w:hAnsi="宋体" w:eastAsia="宋体" w:cs="宋体"/>
                <w:color w:val="auto"/>
                <w:sz w:val="22"/>
                <w:szCs w:val="22"/>
                <w:highlight w:val="none"/>
                <w:lang w:eastAsia="zh-CN"/>
              </w:rPr>
              <w:t>建</w:t>
            </w:r>
            <w:r>
              <w:rPr>
                <w:rFonts w:ascii="宋体" w:hAnsi="宋体" w:eastAsia="宋体" w:cs="宋体"/>
                <w:color w:val="auto"/>
                <w:sz w:val="22"/>
                <w:szCs w:val="22"/>
                <w:highlight w:val="none"/>
                <w:lang w:eastAsia="zh-CN"/>
              </w:rPr>
              <w:t>工程施工合同被解除。</w:t>
            </w:r>
          </w:p>
        </w:tc>
      </w:tr>
    </w:tbl>
    <w:p>
      <w:pPr>
        <w:spacing w:before="29" w:line="221" w:lineRule="auto"/>
        <w:ind w:left="68"/>
        <w:rPr>
          <w:rFonts w:ascii="宋体" w:hAnsi="宋体" w:eastAsia="宋体" w:cs="宋体"/>
          <w:color w:val="auto"/>
          <w:highlight w:val="none"/>
          <w:lang w:eastAsia="zh-CN"/>
        </w:rPr>
        <w:sectPr>
          <w:headerReference r:id="rId3" w:type="default"/>
          <w:footerReference r:id="rId4" w:type="default"/>
          <w:pgSz w:w="11907" w:h="16839"/>
          <w:pgMar w:top="1057" w:right="1298" w:bottom="933" w:left="1301" w:header="877" w:footer="772" w:gutter="0"/>
          <w:cols w:space="720" w:num="1"/>
        </w:sectPr>
      </w:pPr>
    </w:p>
    <w:p>
      <w:pPr>
        <w:pStyle w:val="4"/>
        <w:spacing w:line="314" w:lineRule="auto"/>
        <w:rPr>
          <w:rFonts w:ascii="宋体" w:hAnsi="宋体" w:eastAsia="宋体"/>
          <w:color w:val="auto"/>
          <w:highlight w:val="none"/>
          <w:lang w:eastAsia="zh-CN"/>
        </w:rPr>
      </w:pPr>
    </w:p>
    <w:p>
      <w:pPr>
        <w:pStyle w:val="4"/>
        <w:spacing w:line="251" w:lineRule="auto"/>
        <w:rPr>
          <w:rFonts w:ascii="宋体" w:hAnsi="宋体" w:eastAsia="宋体"/>
          <w:color w:val="auto"/>
          <w:highlight w:val="none"/>
          <w:lang w:eastAsia="zh-CN"/>
        </w:rPr>
      </w:pPr>
    </w:p>
    <w:p>
      <w:pPr>
        <w:spacing w:line="360" w:lineRule="auto"/>
        <w:jc w:val="center"/>
        <w:rPr>
          <w:rFonts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附录5  资格审查条件(主要人员最低要求)</w:t>
      </w:r>
    </w:p>
    <w:p>
      <w:pPr>
        <w:pStyle w:val="6"/>
        <w:ind w:firstLine="480"/>
        <w:rPr>
          <w:rFonts w:ascii="宋体" w:hAnsi="宋体" w:eastAsia="宋体"/>
          <w:color w:val="auto"/>
          <w:sz w:val="22"/>
          <w:szCs w:val="22"/>
          <w:highlight w:val="none"/>
          <w:lang w:eastAsia="zh-CN"/>
        </w:rPr>
      </w:pPr>
    </w:p>
    <w:tbl>
      <w:tblPr>
        <w:tblStyle w:val="7"/>
        <w:tblW w:w="51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885"/>
        <w:gridCol w:w="570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blHeader/>
          <w:jc w:val="center"/>
        </w:trPr>
        <w:tc>
          <w:tcPr>
            <w:tcW w:w="550" w:type="pct"/>
            <w:noWrap w:val="0"/>
            <w:vAlign w:val="center"/>
          </w:tcPr>
          <w:p>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人员</w:t>
            </w:r>
          </w:p>
        </w:tc>
        <w:tc>
          <w:tcPr>
            <w:tcW w:w="455" w:type="pct"/>
            <w:noWrap/>
            <w:vAlign w:val="center"/>
          </w:tcPr>
          <w:p>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2930" w:type="pct"/>
            <w:noWrap/>
            <w:vAlign w:val="center"/>
          </w:tcPr>
          <w:p>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资格要求</w:t>
            </w:r>
          </w:p>
        </w:tc>
        <w:tc>
          <w:tcPr>
            <w:tcW w:w="1064" w:type="pct"/>
            <w:noWrap/>
            <w:vAlign w:val="center"/>
          </w:tcPr>
          <w:p>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blHeader/>
          <w:jc w:val="center"/>
        </w:trPr>
        <w:tc>
          <w:tcPr>
            <w:tcW w:w="550" w:type="pct"/>
            <w:noWrap w:val="0"/>
            <w:vAlign w:val="center"/>
          </w:tcPr>
          <w:p>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w:t>
            </w:r>
          </w:p>
          <w:p>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负责人</w:t>
            </w:r>
          </w:p>
        </w:tc>
        <w:tc>
          <w:tcPr>
            <w:tcW w:w="455" w:type="pct"/>
            <w:noWrap/>
            <w:vAlign w:val="center"/>
          </w:tcPr>
          <w:p>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930" w:type="pct"/>
            <w:noWrap/>
            <w:vAlign w:val="center"/>
          </w:tcPr>
          <w:p>
            <w:pPr>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工程师及以上职称；</w:t>
            </w:r>
          </w:p>
          <w:p>
            <w:pPr>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具有《二级建造师注册证书》(建筑工程专业)（注册单位名称与投标人名称一致）；</w:t>
            </w:r>
          </w:p>
          <w:p>
            <w:pPr>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具有住房和城乡建设主管部门颁发的《安全生产考核合格证书》B 类；</w:t>
            </w:r>
          </w:p>
          <w:p>
            <w:pPr>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至少</w:t>
            </w:r>
            <w:r>
              <w:rPr>
                <w:rFonts w:hint="eastAsia" w:ascii="宋体" w:hAnsi="宋体" w:eastAsia="宋体"/>
                <w:color w:val="auto"/>
                <w:sz w:val="22"/>
                <w:szCs w:val="22"/>
                <w:highlight w:val="none"/>
                <w:lang w:val="en-US" w:eastAsia="zh-CN"/>
              </w:rPr>
              <w:t>担任</w:t>
            </w:r>
            <w:r>
              <w:rPr>
                <w:rFonts w:hint="eastAsia" w:ascii="宋体" w:hAnsi="宋体" w:eastAsia="宋体"/>
                <w:color w:val="auto"/>
                <w:sz w:val="22"/>
                <w:szCs w:val="22"/>
                <w:highlight w:val="none"/>
                <w:lang w:eastAsia="zh-CN"/>
              </w:rPr>
              <w:t>过1项“新建、改建或扩建高速公路”的房建工程施工</w:t>
            </w:r>
            <w:r>
              <w:rPr>
                <w:rFonts w:hint="eastAsia" w:ascii="宋体" w:hAnsi="宋体" w:eastAsia="宋体"/>
                <w:color w:val="auto"/>
                <w:sz w:val="22"/>
                <w:szCs w:val="22"/>
                <w:highlight w:val="none"/>
                <w:lang w:val="en-US" w:eastAsia="zh-CN"/>
              </w:rPr>
              <w:t>的项目经理</w:t>
            </w:r>
            <w:r>
              <w:rPr>
                <w:rFonts w:hint="eastAsia" w:ascii="宋体" w:hAnsi="宋体" w:eastAsia="宋体"/>
                <w:color w:val="auto"/>
                <w:sz w:val="22"/>
                <w:szCs w:val="22"/>
                <w:highlight w:val="none"/>
                <w:lang w:eastAsia="zh-CN"/>
              </w:rPr>
              <w:t>。</w:t>
            </w:r>
          </w:p>
        </w:tc>
        <w:tc>
          <w:tcPr>
            <w:tcW w:w="1064" w:type="pct"/>
            <w:noWrap/>
            <w:vAlign w:val="center"/>
          </w:tcPr>
          <w:p>
            <w:pPr>
              <w:rPr>
                <w:rFonts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目前未在其他项目上任职，或虽在其他项目上任职但本项目中标后能够从该项目撤离</w:t>
            </w:r>
          </w:p>
        </w:tc>
      </w:tr>
    </w:tbl>
    <w:p>
      <w:pPr>
        <w:spacing w:line="360" w:lineRule="auto"/>
        <w:rPr>
          <w:rFonts w:ascii="宋体" w:hAnsi="宋体" w:eastAsia="宋体" w:cs="宋体"/>
          <w:color w:val="auto"/>
          <w:sz w:val="22"/>
          <w:szCs w:val="22"/>
          <w:highlight w:val="none"/>
          <w:lang w:eastAsia="zh-CN"/>
        </w:rPr>
        <w:sectPr>
          <w:headerReference r:id="rId5" w:type="default"/>
          <w:footerReference r:id="rId6" w:type="default"/>
          <w:pgSz w:w="11907" w:h="16839"/>
          <w:pgMar w:top="1057" w:right="1358" w:bottom="933" w:left="1332" w:header="877" w:footer="772" w:gutter="0"/>
          <w:cols w:space="720" w:num="1"/>
        </w:sectPr>
      </w:pPr>
      <w:r>
        <w:rPr>
          <w:rFonts w:hint="eastAsia" w:ascii="宋体" w:hAnsi="宋体" w:eastAsia="宋体"/>
          <w:color w:val="auto"/>
          <w:sz w:val="22"/>
          <w:szCs w:val="22"/>
          <w:highlight w:val="none"/>
          <w:lang w:eastAsia="zh-CN"/>
        </w:rPr>
        <w:t>注：项目负责人的建造师注册证书的注册单位名称和安全生产考核合格证书的填报单位名称须与投标人单位名称一致。</w:t>
      </w:r>
      <w:bookmarkStart w:id="0" w:name="_GoBack"/>
      <w:bookmarkEnd w:id="0"/>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583"/>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555"/>
      <w:rPr>
        <w:rFonts w:ascii="Times New Roman" w:hAnsi="Times New Roman" w:eastAsia="Times New Roman"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385"/>
      </w:tabs>
      <w:spacing w:line="276" w:lineRule="auto"/>
      <w:ind w:left="31"/>
      <w:rPr>
        <w:rFonts w:ascii="宋体" w:hAnsi="宋体" w:eastAsia="宋体" w:cs="宋体"/>
        <w:sz w:val="18"/>
        <w:szCs w:val="18"/>
        <w:lang w:eastAsia="zh-CN"/>
      </w:rPr>
    </w:pPr>
    <w:r>
      <w:rPr>
        <w:rFonts w:ascii="宋体" w:hAnsi="宋体" w:eastAsia="宋体" w:cs="宋体"/>
        <w:sz w:val="18"/>
        <w:szCs w:val="18"/>
        <w:u w:val="single"/>
      </w:rPr>
      <w:tab/>
    </w:r>
    <w:r>
      <w:rPr>
        <w:rFonts w:hint="eastAsia" w:ascii="宋体" w:hAnsi="宋体" w:eastAsia="宋体" w:cs="宋体"/>
        <w:spacing w:val="-1"/>
        <w:sz w:val="18"/>
        <w:szCs w:val="18"/>
        <w:u w:val="single"/>
        <w:lang w:eastAsia="zh-CN"/>
      </w:rPr>
      <w:t>G18荣乌高速沧州段改扩建工程房建施工</w:t>
    </w:r>
    <w:r>
      <w:rPr>
        <w:rFonts w:ascii="宋体" w:hAnsi="宋体" w:eastAsia="宋体" w:cs="宋体"/>
        <w:spacing w:val="-1"/>
        <w:sz w:val="18"/>
        <w:szCs w:val="18"/>
        <w:u w:val="single"/>
        <w:lang w:eastAsia="zh-CN"/>
      </w:rPr>
      <w:t>招标</w:t>
    </w:r>
    <w:r>
      <w:rPr>
        <w:rFonts w:ascii="宋体" w:hAnsi="宋体" w:eastAsia="宋体" w:cs="宋体"/>
        <w:spacing w:val="-2"/>
        <w:sz w:val="18"/>
        <w:szCs w:val="18"/>
        <w:u w:val="single"/>
        <w:lang w:eastAsia="zh-CN"/>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175"/>
      </w:tabs>
      <w:spacing w:line="174" w:lineRule="auto"/>
      <w:rPr>
        <w:rFonts w:ascii="宋体" w:hAnsi="宋体" w:eastAsia="宋体" w:cs="宋体"/>
        <w:sz w:val="18"/>
        <w:szCs w:val="18"/>
        <w:lang w:eastAsia="zh-CN"/>
      </w:rPr>
    </w:pPr>
    <w:r>
      <w:rPr>
        <w:rFonts w:ascii="宋体" w:hAnsi="宋体" w:eastAsia="宋体" w:cs="宋体"/>
        <w:sz w:val="18"/>
        <w:szCs w:val="18"/>
        <w:u w:val="single"/>
      </w:rPr>
      <w:tab/>
    </w:r>
    <w:r>
      <w:rPr>
        <w:rFonts w:hint="eastAsia" w:ascii="宋体" w:hAnsi="宋体" w:eastAsia="宋体" w:cs="宋体"/>
        <w:spacing w:val="-1"/>
        <w:sz w:val="18"/>
        <w:szCs w:val="18"/>
        <w:u w:val="single"/>
        <w:lang w:eastAsia="zh-CN"/>
      </w:rPr>
      <w:t>G18荣乌高速沧州段改扩建工程房建施工</w:t>
    </w:r>
    <w:r>
      <w:rPr>
        <w:rFonts w:ascii="宋体" w:hAnsi="宋体" w:eastAsia="宋体" w:cs="宋体"/>
        <w:spacing w:val="-1"/>
        <w:sz w:val="18"/>
        <w:szCs w:val="18"/>
        <w:u w:val="single"/>
        <w:lang w:eastAsia="zh-CN"/>
      </w:rPr>
      <w:t>招标</w:t>
    </w:r>
    <w:r>
      <w:rPr>
        <w:rFonts w:ascii="宋体" w:hAnsi="宋体" w:eastAsia="宋体" w:cs="宋体"/>
        <w:spacing w:val="-2"/>
        <w:sz w:val="18"/>
        <w:szCs w:val="18"/>
        <w:u w:val="single"/>
        <w:lang w:eastAsia="zh-CN"/>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6C033F3C"/>
    <w:rsid w:val="3C7E6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9">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widowControl w:val="0"/>
      <w:kinsoku/>
      <w:autoSpaceDE/>
      <w:autoSpaceDN/>
      <w:adjustRightInd/>
      <w:snapToGrid/>
      <w:ind w:firstLine="420"/>
      <w:jc w:val="both"/>
      <w:textAlignment w:val="auto"/>
    </w:pPr>
    <w:rPr>
      <w:rFonts w:ascii="宋体" w:hAnsi="宋体" w:eastAsia="宋体" w:cs="Times New Roman"/>
      <w:snapToGrid/>
      <w:color w:val="auto"/>
      <w:kern w:val="2"/>
      <w:sz w:val="24"/>
      <w:szCs w:val="24"/>
      <w:lang w:eastAsia="zh-CN"/>
    </w:rPr>
  </w:style>
  <w:style w:type="paragraph" w:customStyle="1" w:styleId="3">
    <w:name w:val="目录 21"/>
    <w:basedOn w:val="1"/>
    <w:next w:val="1"/>
    <w:autoRedefine/>
    <w:qFormat/>
    <w:uiPriority w:val="39"/>
    <w:pPr>
      <w:ind w:left="420" w:leftChars="200"/>
    </w:pPr>
    <w:rPr>
      <w:rFonts w:ascii="Times New Roman" w:hAnsi="Times New Roman"/>
      <w:szCs w:val="24"/>
    </w:rPr>
  </w:style>
  <w:style w:type="paragraph" w:styleId="4">
    <w:name w:val="Body Text"/>
    <w:basedOn w:val="1"/>
    <w:next w:val="5"/>
    <w:semiHidden/>
    <w:qFormat/>
    <w:uiPriority w:val="0"/>
    <w:rPr>
      <w:rFonts w:eastAsia="Arial"/>
    </w:rPr>
  </w:style>
  <w:style w:type="paragraph" w:styleId="5">
    <w:name w:val="Body Text 2"/>
    <w:basedOn w:val="1"/>
    <w:next w:val="1"/>
    <w:unhideWhenUsed/>
    <w:qFormat/>
    <w:uiPriority w:val="99"/>
    <w:pPr>
      <w:spacing w:after="120" w:line="480" w:lineRule="auto"/>
    </w:pPr>
  </w:style>
  <w:style w:type="paragraph" w:styleId="6">
    <w:name w:val="Body Text Indent"/>
    <w:basedOn w:val="1"/>
    <w:next w:val="2"/>
    <w:unhideWhenUsed/>
    <w:qFormat/>
    <w:uiPriority w:val="99"/>
    <w:pPr>
      <w:spacing w:after="120"/>
      <w:ind w:left="420" w:left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paragraph" w:styleId="11">
    <w:name w:val="List Paragraph"/>
    <w:basedOn w:val="1"/>
    <w:autoRedefine/>
    <w:qFormat/>
    <w:uiPriority w:val="34"/>
    <w:pPr>
      <w:ind w:firstLine="420"/>
    </w:pPr>
    <w:rPr>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2024-06-18T01:30:00Z</dcterms:created>
  <dc:creator>赵凌云</dc:creator>
  <cp:lastModifiedBy>赵凌云</cp:lastModifiedBy>
  <dcterms:modified xsi:type="dcterms:W3CDTF">2024-06-19T01:25:02Z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8511A5B855264D06BF3403F0F9CD15FA_11</vt:lpwstr>
  </property>
</Properties>
</file>