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78" w:line="219" w:lineRule="auto"/>
        <w:ind w:left="172"/>
        <w:outlineLvl w:val="1"/>
        <w:rPr>
          <w:rFonts w:ascii="宋体" w:hAnsi="宋体" w:eastAsia="宋体" w:cs="宋体"/>
          <w:color w:val="auto"/>
          <w:sz w:val="24"/>
          <w:szCs w:val="24"/>
          <w:highlight w:val="none"/>
          <w:lang w:eastAsia="zh-CN"/>
        </w:rPr>
      </w:pPr>
      <w:r>
        <w:rPr>
          <w:rFonts w:hint="eastAsia" w:ascii="宋体" w:hAnsi="宋体" w:eastAsia="宋体" w:cs="宋体"/>
          <w:b/>
          <w:color w:val="auto"/>
          <w:sz w:val="24"/>
          <w:highlight w:val="none"/>
          <w:lang w:eastAsia="zh-CN"/>
        </w:rPr>
        <w:t>附件2：</w:t>
      </w:r>
      <w:r>
        <w:rPr>
          <w:rFonts w:ascii="宋体" w:hAnsi="宋体" w:eastAsia="宋体" w:cs="宋体"/>
          <w:color w:val="auto"/>
          <w:spacing w:val="-7"/>
          <w:sz w:val="24"/>
          <w:szCs w:val="24"/>
          <w:highlight w:val="none"/>
          <w:lang w:eastAsia="zh-CN"/>
        </w:rPr>
        <w:t>评标办法</w:t>
      </w:r>
    </w:p>
    <w:p>
      <w:pPr>
        <w:spacing w:before="181" w:line="219" w:lineRule="auto"/>
        <w:outlineLvl w:val="1"/>
        <w:rPr>
          <w:rFonts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评标办法前附表</w:t>
      </w:r>
    </w:p>
    <w:p>
      <w:pPr>
        <w:spacing w:line="149" w:lineRule="exact"/>
        <w:rPr>
          <w:rFonts w:ascii="宋体" w:hAnsi="宋体" w:eastAsia="宋体"/>
          <w:color w:val="auto"/>
          <w:highlight w:val="none"/>
          <w:lang w:eastAsia="zh-CN"/>
        </w:rPr>
      </w:pPr>
    </w:p>
    <w:tbl>
      <w:tblPr>
        <w:tblStyle w:val="13"/>
        <w:tblW w:w="946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47"/>
        <w:gridCol w:w="1502"/>
        <w:gridCol w:w="672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1247" w:type="dxa"/>
            <w:noWrap w:val="0"/>
            <w:vAlign w:val="top"/>
          </w:tcPr>
          <w:p>
            <w:pPr>
              <w:pStyle w:val="12"/>
              <w:spacing w:before="204" w:line="276" w:lineRule="auto"/>
              <w:ind w:left="245"/>
              <w:rPr>
                <w:color w:val="auto"/>
                <w:highlight w:val="none"/>
              </w:rPr>
            </w:pPr>
            <w:r>
              <w:rPr>
                <w:color w:val="auto"/>
                <w:spacing w:val="-2"/>
                <w:highlight w:val="none"/>
              </w:rPr>
              <w:t>条款号</w:t>
            </w:r>
          </w:p>
        </w:tc>
        <w:tc>
          <w:tcPr>
            <w:tcW w:w="8222" w:type="dxa"/>
            <w:gridSpan w:val="2"/>
            <w:noWrap w:val="0"/>
            <w:vAlign w:val="top"/>
          </w:tcPr>
          <w:p>
            <w:pPr>
              <w:pStyle w:val="12"/>
              <w:spacing w:before="204" w:line="276" w:lineRule="auto"/>
              <w:ind w:left="3378"/>
              <w:rPr>
                <w:color w:val="auto"/>
                <w:highlight w:val="none"/>
              </w:rPr>
            </w:pPr>
            <w:r>
              <w:rPr>
                <w:color w:val="auto"/>
                <w:spacing w:val="-1"/>
                <w:highlight w:val="none"/>
              </w:rPr>
              <w:t>评审因素与标准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12" w:hRule="atLeast"/>
        </w:trPr>
        <w:tc>
          <w:tcPr>
            <w:tcW w:w="1247" w:type="dxa"/>
            <w:noWrap w:val="0"/>
            <w:vAlign w:val="top"/>
          </w:tcPr>
          <w:p>
            <w:pPr>
              <w:spacing w:line="276" w:lineRule="auto"/>
              <w:rPr>
                <w:rFonts w:ascii="宋体" w:hAnsi="宋体" w:eastAsia="宋体"/>
                <w:color w:val="auto"/>
                <w:highlight w:val="none"/>
              </w:rPr>
            </w:pPr>
          </w:p>
          <w:p>
            <w:pPr>
              <w:spacing w:line="276" w:lineRule="auto"/>
              <w:rPr>
                <w:rFonts w:ascii="宋体" w:hAnsi="宋体" w:eastAsia="宋体"/>
                <w:color w:val="auto"/>
                <w:highlight w:val="none"/>
              </w:rPr>
            </w:pPr>
          </w:p>
          <w:p>
            <w:pPr>
              <w:pStyle w:val="12"/>
              <w:spacing w:before="69" w:line="276" w:lineRule="auto"/>
              <w:ind w:left="592"/>
              <w:rPr>
                <w:color w:val="auto"/>
                <w:highlight w:val="none"/>
              </w:rPr>
            </w:pPr>
            <w:r>
              <w:rPr>
                <w:color w:val="auto"/>
                <w:highlight w:val="none"/>
              </w:rPr>
              <w:t>1</w:t>
            </w:r>
          </w:p>
        </w:tc>
        <w:tc>
          <w:tcPr>
            <w:tcW w:w="1502" w:type="dxa"/>
            <w:noWrap w:val="0"/>
            <w:vAlign w:val="top"/>
          </w:tcPr>
          <w:p>
            <w:pPr>
              <w:spacing w:line="276" w:lineRule="auto"/>
              <w:rPr>
                <w:rFonts w:ascii="宋体" w:hAnsi="宋体" w:eastAsia="宋体"/>
                <w:color w:val="auto"/>
                <w:highlight w:val="none"/>
              </w:rPr>
            </w:pPr>
          </w:p>
          <w:p>
            <w:pPr>
              <w:spacing w:line="276" w:lineRule="auto"/>
              <w:rPr>
                <w:rFonts w:ascii="宋体" w:hAnsi="宋体" w:eastAsia="宋体"/>
                <w:color w:val="auto"/>
                <w:highlight w:val="none"/>
              </w:rPr>
            </w:pPr>
          </w:p>
          <w:p>
            <w:pPr>
              <w:pStyle w:val="12"/>
              <w:spacing w:before="68" w:line="276" w:lineRule="auto"/>
              <w:ind w:left="334"/>
              <w:rPr>
                <w:color w:val="auto"/>
                <w:highlight w:val="none"/>
              </w:rPr>
            </w:pPr>
            <w:r>
              <w:rPr>
                <w:color w:val="auto"/>
                <w:spacing w:val="-1"/>
                <w:highlight w:val="none"/>
              </w:rPr>
              <w:t>评标办法</w:t>
            </w:r>
          </w:p>
        </w:tc>
        <w:tc>
          <w:tcPr>
            <w:tcW w:w="6720" w:type="dxa"/>
            <w:noWrap w:val="0"/>
            <w:vAlign w:val="top"/>
          </w:tcPr>
          <w:p>
            <w:pPr>
              <w:pStyle w:val="12"/>
              <w:spacing w:before="38" w:line="276" w:lineRule="auto"/>
              <w:ind w:firstLine="480" w:firstLineChars="200"/>
              <w:rPr>
                <w:rFonts w:hint="eastAsia"/>
                <w:color w:val="auto"/>
                <w:highlight w:val="none"/>
                <w:lang w:eastAsia="zh-CN"/>
              </w:rPr>
            </w:pPr>
            <w:r>
              <w:rPr>
                <w:rFonts w:hint="eastAsia"/>
                <w:color w:val="auto"/>
                <w:highlight w:val="none"/>
                <w:lang w:eastAsia="zh-CN"/>
              </w:rPr>
              <w:t>本次评标采用技术评分最低标价法，双信封形式。</w:t>
            </w:r>
          </w:p>
          <w:p>
            <w:pPr>
              <w:pStyle w:val="12"/>
              <w:spacing w:before="38" w:line="276" w:lineRule="auto"/>
              <w:ind w:firstLine="480" w:firstLineChars="200"/>
              <w:rPr>
                <w:color w:val="auto"/>
                <w:highlight w:val="none"/>
                <w:lang w:eastAsia="zh-CN"/>
              </w:rPr>
            </w:pPr>
            <w:r>
              <w:rPr>
                <w:rFonts w:hint="eastAsia"/>
                <w:color w:val="auto"/>
                <w:highlight w:val="none"/>
                <w:lang w:eastAsia="zh-CN"/>
              </w:rPr>
              <w:t xml:space="preserve">评标委员会首先对投标文件第一个信封(商务及技术文件)进行形式评审与响应性评审、资格评审，并对通过评审的投标文件第一个信封按照本章第2.2 款规定的评分标准进行打分，得分由高到低排序，得分相等时，以技术文件评分高者优先，技术文件评分也相等时，以企业业绩数量多的优先。然后对前3名的投标人的报价文件进行第二个信封报价评审。按评标价由低到高的顺序推荐中标候选人。评标价相等时，以第一个信封排名高的优先。评标委员会评审通过第一信封商务及技术文件评审的投标人少于 3 个的，评标委员会应否决全部投标；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7" w:hRule="atLeast"/>
        </w:trPr>
        <w:tc>
          <w:tcPr>
            <w:tcW w:w="1247" w:type="dxa"/>
            <w:noWrap w:val="0"/>
            <w:vAlign w:val="top"/>
          </w:tcPr>
          <w:p>
            <w:pPr>
              <w:spacing w:line="276" w:lineRule="auto"/>
              <w:rPr>
                <w:rFonts w:ascii="宋体" w:hAnsi="宋体" w:eastAsia="宋体"/>
                <w:color w:val="auto"/>
                <w:highlight w:val="none"/>
                <w:lang w:eastAsia="zh-CN"/>
              </w:rPr>
            </w:pPr>
          </w:p>
          <w:p>
            <w:pPr>
              <w:spacing w:line="276" w:lineRule="auto"/>
              <w:rPr>
                <w:rFonts w:ascii="宋体" w:hAnsi="宋体" w:eastAsia="宋体"/>
                <w:color w:val="auto"/>
                <w:highlight w:val="none"/>
                <w:lang w:eastAsia="zh-CN"/>
              </w:rPr>
            </w:pPr>
          </w:p>
          <w:p>
            <w:pPr>
              <w:spacing w:line="276" w:lineRule="auto"/>
              <w:rPr>
                <w:rFonts w:ascii="宋体" w:hAnsi="宋体" w:eastAsia="宋体"/>
                <w:color w:val="auto"/>
                <w:highlight w:val="none"/>
                <w:lang w:eastAsia="zh-CN"/>
              </w:rPr>
            </w:pPr>
          </w:p>
          <w:p>
            <w:pPr>
              <w:spacing w:line="276" w:lineRule="auto"/>
              <w:rPr>
                <w:rFonts w:ascii="宋体" w:hAnsi="宋体" w:eastAsia="宋体"/>
                <w:color w:val="auto"/>
                <w:highlight w:val="none"/>
                <w:lang w:eastAsia="zh-CN"/>
              </w:rPr>
            </w:pPr>
          </w:p>
          <w:p>
            <w:pPr>
              <w:spacing w:line="276" w:lineRule="auto"/>
              <w:rPr>
                <w:rFonts w:ascii="宋体" w:hAnsi="宋体" w:eastAsia="宋体"/>
                <w:color w:val="auto"/>
                <w:highlight w:val="none"/>
                <w:lang w:eastAsia="zh-CN"/>
              </w:rPr>
            </w:pPr>
          </w:p>
          <w:p>
            <w:pPr>
              <w:spacing w:line="276" w:lineRule="auto"/>
              <w:rPr>
                <w:rFonts w:ascii="宋体" w:hAnsi="宋体" w:eastAsia="宋体"/>
                <w:color w:val="auto"/>
                <w:highlight w:val="none"/>
                <w:lang w:eastAsia="zh-CN"/>
              </w:rPr>
            </w:pPr>
          </w:p>
          <w:p>
            <w:pPr>
              <w:spacing w:line="276" w:lineRule="auto"/>
              <w:rPr>
                <w:rFonts w:ascii="宋体" w:hAnsi="宋体" w:eastAsia="宋体"/>
                <w:color w:val="auto"/>
                <w:highlight w:val="none"/>
                <w:lang w:eastAsia="zh-CN"/>
              </w:rPr>
            </w:pPr>
          </w:p>
          <w:p>
            <w:pPr>
              <w:spacing w:line="276" w:lineRule="auto"/>
              <w:rPr>
                <w:rFonts w:ascii="宋体" w:hAnsi="宋体" w:eastAsia="宋体"/>
                <w:color w:val="auto"/>
                <w:highlight w:val="none"/>
                <w:lang w:eastAsia="zh-CN"/>
              </w:rPr>
            </w:pPr>
          </w:p>
          <w:p>
            <w:pPr>
              <w:spacing w:line="276" w:lineRule="auto"/>
              <w:rPr>
                <w:rFonts w:ascii="宋体" w:hAnsi="宋体" w:eastAsia="宋体"/>
                <w:color w:val="auto"/>
                <w:highlight w:val="none"/>
                <w:lang w:eastAsia="zh-CN"/>
              </w:rPr>
            </w:pPr>
          </w:p>
          <w:p>
            <w:pPr>
              <w:spacing w:line="276" w:lineRule="auto"/>
              <w:rPr>
                <w:rFonts w:ascii="宋体" w:hAnsi="宋体" w:eastAsia="宋体"/>
                <w:color w:val="auto"/>
                <w:highlight w:val="none"/>
                <w:lang w:eastAsia="zh-CN"/>
              </w:rPr>
            </w:pPr>
          </w:p>
          <w:p>
            <w:pPr>
              <w:spacing w:line="276" w:lineRule="auto"/>
              <w:rPr>
                <w:rFonts w:ascii="宋体" w:hAnsi="宋体" w:eastAsia="宋体"/>
                <w:color w:val="auto"/>
                <w:highlight w:val="none"/>
                <w:lang w:eastAsia="zh-CN"/>
              </w:rPr>
            </w:pPr>
          </w:p>
          <w:p>
            <w:pPr>
              <w:spacing w:line="276" w:lineRule="auto"/>
              <w:rPr>
                <w:rFonts w:ascii="宋体" w:hAnsi="宋体" w:eastAsia="宋体"/>
                <w:color w:val="auto"/>
                <w:highlight w:val="none"/>
                <w:lang w:eastAsia="zh-CN"/>
              </w:rPr>
            </w:pPr>
          </w:p>
          <w:p>
            <w:pPr>
              <w:spacing w:line="276" w:lineRule="auto"/>
              <w:rPr>
                <w:rFonts w:ascii="宋体" w:hAnsi="宋体" w:eastAsia="宋体"/>
                <w:color w:val="auto"/>
                <w:highlight w:val="none"/>
                <w:lang w:eastAsia="zh-CN"/>
              </w:rPr>
            </w:pPr>
          </w:p>
          <w:p>
            <w:pPr>
              <w:spacing w:line="276" w:lineRule="auto"/>
              <w:rPr>
                <w:rFonts w:ascii="宋体" w:hAnsi="宋体" w:eastAsia="宋体"/>
                <w:color w:val="auto"/>
                <w:highlight w:val="none"/>
                <w:lang w:eastAsia="zh-CN"/>
              </w:rPr>
            </w:pPr>
          </w:p>
          <w:p>
            <w:pPr>
              <w:spacing w:line="276" w:lineRule="auto"/>
              <w:rPr>
                <w:rFonts w:ascii="宋体" w:hAnsi="宋体" w:eastAsia="宋体"/>
                <w:color w:val="auto"/>
                <w:highlight w:val="none"/>
                <w:lang w:eastAsia="zh-CN"/>
              </w:rPr>
            </w:pPr>
          </w:p>
          <w:p>
            <w:pPr>
              <w:spacing w:line="276" w:lineRule="auto"/>
              <w:rPr>
                <w:rFonts w:ascii="宋体" w:hAnsi="宋体" w:eastAsia="宋体"/>
                <w:color w:val="auto"/>
                <w:highlight w:val="none"/>
                <w:lang w:eastAsia="zh-CN"/>
              </w:rPr>
            </w:pPr>
          </w:p>
          <w:p>
            <w:pPr>
              <w:spacing w:line="276" w:lineRule="auto"/>
              <w:rPr>
                <w:rFonts w:ascii="宋体" w:hAnsi="宋体" w:eastAsia="宋体"/>
                <w:color w:val="auto"/>
                <w:highlight w:val="none"/>
                <w:lang w:eastAsia="zh-CN"/>
              </w:rPr>
            </w:pPr>
          </w:p>
          <w:p>
            <w:pPr>
              <w:spacing w:line="276" w:lineRule="auto"/>
              <w:rPr>
                <w:rFonts w:ascii="宋体" w:hAnsi="宋体" w:eastAsia="宋体"/>
                <w:color w:val="auto"/>
                <w:highlight w:val="none"/>
                <w:lang w:eastAsia="zh-CN"/>
              </w:rPr>
            </w:pPr>
          </w:p>
          <w:p>
            <w:pPr>
              <w:spacing w:line="276" w:lineRule="auto"/>
              <w:rPr>
                <w:rFonts w:ascii="宋体" w:hAnsi="宋体" w:eastAsia="宋体"/>
                <w:color w:val="auto"/>
                <w:highlight w:val="none"/>
                <w:lang w:eastAsia="zh-CN"/>
              </w:rPr>
            </w:pPr>
          </w:p>
          <w:p>
            <w:pPr>
              <w:pStyle w:val="12"/>
              <w:spacing w:before="69" w:line="276" w:lineRule="auto"/>
              <w:ind w:left="368"/>
              <w:rPr>
                <w:color w:val="auto"/>
                <w:highlight w:val="none"/>
              </w:rPr>
            </w:pPr>
            <w:r>
              <w:rPr>
                <w:color w:val="auto"/>
                <w:spacing w:val="-2"/>
                <w:highlight w:val="none"/>
              </w:rPr>
              <w:t>2.1.1</w:t>
            </w:r>
          </w:p>
          <w:p>
            <w:pPr>
              <w:pStyle w:val="12"/>
              <w:spacing w:before="63" w:line="276" w:lineRule="auto"/>
              <w:ind w:left="368"/>
              <w:rPr>
                <w:color w:val="auto"/>
                <w:highlight w:val="none"/>
              </w:rPr>
            </w:pPr>
            <w:r>
              <w:rPr>
                <w:color w:val="auto"/>
                <w:spacing w:val="-2"/>
                <w:highlight w:val="none"/>
              </w:rPr>
              <w:t>2.1.3</w:t>
            </w:r>
          </w:p>
        </w:tc>
        <w:tc>
          <w:tcPr>
            <w:tcW w:w="1502" w:type="dxa"/>
            <w:noWrap w:val="0"/>
            <w:vAlign w:val="top"/>
          </w:tcPr>
          <w:p>
            <w:pPr>
              <w:spacing w:line="276" w:lineRule="auto"/>
              <w:rPr>
                <w:rFonts w:ascii="宋体" w:hAnsi="宋体" w:eastAsia="宋体"/>
                <w:color w:val="auto"/>
                <w:highlight w:val="none"/>
                <w:lang w:eastAsia="zh-CN"/>
              </w:rPr>
            </w:pPr>
          </w:p>
          <w:p>
            <w:pPr>
              <w:spacing w:line="276" w:lineRule="auto"/>
              <w:rPr>
                <w:rFonts w:ascii="宋体" w:hAnsi="宋体" w:eastAsia="宋体"/>
                <w:color w:val="auto"/>
                <w:highlight w:val="none"/>
                <w:lang w:eastAsia="zh-CN"/>
              </w:rPr>
            </w:pPr>
          </w:p>
          <w:p>
            <w:pPr>
              <w:spacing w:line="276" w:lineRule="auto"/>
              <w:rPr>
                <w:rFonts w:ascii="宋体" w:hAnsi="宋体" w:eastAsia="宋体"/>
                <w:color w:val="auto"/>
                <w:highlight w:val="none"/>
                <w:lang w:eastAsia="zh-CN"/>
              </w:rPr>
            </w:pPr>
          </w:p>
          <w:p>
            <w:pPr>
              <w:spacing w:line="276" w:lineRule="auto"/>
              <w:rPr>
                <w:rFonts w:ascii="宋体" w:hAnsi="宋体" w:eastAsia="宋体"/>
                <w:color w:val="auto"/>
                <w:highlight w:val="none"/>
                <w:lang w:eastAsia="zh-CN"/>
              </w:rPr>
            </w:pPr>
          </w:p>
          <w:p>
            <w:pPr>
              <w:spacing w:line="276" w:lineRule="auto"/>
              <w:rPr>
                <w:rFonts w:ascii="宋体" w:hAnsi="宋体" w:eastAsia="宋体"/>
                <w:color w:val="auto"/>
                <w:highlight w:val="none"/>
                <w:lang w:eastAsia="zh-CN"/>
              </w:rPr>
            </w:pPr>
          </w:p>
          <w:p>
            <w:pPr>
              <w:spacing w:line="276" w:lineRule="auto"/>
              <w:rPr>
                <w:rFonts w:ascii="宋体" w:hAnsi="宋体" w:eastAsia="宋体"/>
                <w:color w:val="auto"/>
                <w:highlight w:val="none"/>
                <w:lang w:eastAsia="zh-CN"/>
              </w:rPr>
            </w:pPr>
          </w:p>
          <w:p>
            <w:pPr>
              <w:spacing w:line="276" w:lineRule="auto"/>
              <w:rPr>
                <w:rFonts w:ascii="宋体" w:hAnsi="宋体" w:eastAsia="宋体"/>
                <w:color w:val="auto"/>
                <w:highlight w:val="none"/>
                <w:lang w:eastAsia="zh-CN"/>
              </w:rPr>
            </w:pPr>
          </w:p>
          <w:p>
            <w:pPr>
              <w:spacing w:line="276" w:lineRule="auto"/>
              <w:rPr>
                <w:rFonts w:ascii="宋体" w:hAnsi="宋体" w:eastAsia="宋体"/>
                <w:color w:val="auto"/>
                <w:highlight w:val="none"/>
                <w:lang w:eastAsia="zh-CN"/>
              </w:rPr>
            </w:pPr>
          </w:p>
          <w:p>
            <w:pPr>
              <w:spacing w:line="276" w:lineRule="auto"/>
              <w:rPr>
                <w:rFonts w:ascii="宋体" w:hAnsi="宋体" w:eastAsia="宋体"/>
                <w:color w:val="auto"/>
                <w:highlight w:val="none"/>
                <w:lang w:eastAsia="zh-CN"/>
              </w:rPr>
            </w:pPr>
          </w:p>
          <w:p>
            <w:pPr>
              <w:spacing w:line="276" w:lineRule="auto"/>
              <w:rPr>
                <w:rFonts w:ascii="宋体" w:hAnsi="宋体" w:eastAsia="宋体"/>
                <w:color w:val="auto"/>
                <w:highlight w:val="none"/>
                <w:lang w:eastAsia="zh-CN"/>
              </w:rPr>
            </w:pPr>
          </w:p>
          <w:p>
            <w:pPr>
              <w:spacing w:line="276" w:lineRule="auto"/>
              <w:rPr>
                <w:rFonts w:ascii="宋体" w:hAnsi="宋体" w:eastAsia="宋体"/>
                <w:color w:val="auto"/>
                <w:highlight w:val="none"/>
                <w:lang w:eastAsia="zh-CN"/>
              </w:rPr>
            </w:pPr>
          </w:p>
          <w:p>
            <w:pPr>
              <w:spacing w:line="276" w:lineRule="auto"/>
              <w:rPr>
                <w:rFonts w:ascii="宋体" w:hAnsi="宋体" w:eastAsia="宋体"/>
                <w:color w:val="auto"/>
                <w:highlight w:val="none"/>
                <w:lang w:eastAsia="zh-CN"/>
              </w:rPr>
            </w:pPr>
          </w:p>
          <w:p>
            <w:pPr>
              <w:spacing w:line="276" w:lineRule="auto"/>
              <w:rPr>
                <w:rFonts w:ascii="宋体" w:hAnsi="宋体" w:eastAsia="宋体"/>
                <w:color w:val="auto"/>
                <w:highlight w:val="none"/>
                <w:lang w:eastAsia="zh-CN"/>
              </w:rPr>
            </w:pPr>
          </w:p>
          <w:p>
            <w:pPr>
              <w:spacing w:line="276" w:lineRule="auto"/>
              <w:rPr>
                <w:rFonts w:ascii="宋体" w:hAnsi="宋体" w:eastAsia="宋体"/>
                <w:color w:val="auto"/>
                <w:highlight w:val="none"/>
                <w:lang w:eastAsia="zh-CN"/>
              </w:rPr>
            </w:pPr>
          </w:p>
          <w:p>
            <w:pPr>
              <w:spacing w:line="276" w:lineRule="auto"/>
              <w:rPr>
                <w:rFonts w:ascii="宋体" w:hAnsi="宋体" w:eastAsia="宋体"/>
                <w:color w:val="auto"/>
                <w:highlight w:val="none"/>
                <w:lang w:eastAsia="zh-CN"/>
              </w:rPr>
            </w:pPr>
          </w:p>
          <w:p>
            <w:pPr>
              <w:spacing w:line="276" w:lineRule="auto"/>
              <w:rPr>
                <w:rFonts w:ascii="宋体" w:hAnsi="宋体" w:eastAsia="宋体"/>
                <w:color w:val="auto"/>
                <w:highlight w:val="none"/>
                <w:lang w:eastAsia="zh-CN"/>
              </w:rPr>
            </w:pPr>
          </w:p>
          <w:p>
            <w:pPr>
              <w:spacing w:line="276" w:lineRule="auto"/>
              <w:rPr>
                <w:rFonts w:ascii="宋体" w:hAnsi="宋体" w:eastAsia="宋体"/>
                <w:color w:val="auto"/>
                <w:highlight w:val="none"/>
                <w:lang w:eastAsia="zh-CN"/>
              </w:rPr>
            </w:pPr>
          </w:p>
          <w:p>
            <w:pPr>
              <w:spacing w:line="276" w:lineRule="auto"/>
              <w:rPr>
                <w:rFonts w:ascii="宋体" w:hAnsi="宋体" w:eastAsia="宋体"/>
                <w:color w:val="auto"/>
                <w:highlight w:val="none"/>
                <w:lang w:eastAsia="zh-CN"/>
              </w:rPr>
            </w:pPr>
          </w:p>
          <w:p>
            <w:pPr>
              <w:spacing w:line="276" w:lineRule="auto"/>
              <w:rPr>
                <w:rFonts w:ascii="宋体" w:hAnsi="宋体" w:eastAsia="宋体"/>
                <w:color w:val="auto"/>
                <w:highlight w:val="none"/>
                <w:lang w:eastAsia="zh-CN"/>
              </w:rPr>
            </w:pPr>
          </w:p>
          <w:p>
            <w:pPr>
              <w:pStyle w:val="12"/>
              <w:spacing w:before="68" w:line="276" w:lineRule="auto"/>
              <w:ind w:left="124" w:right="118" w:firstLine="2"/>
              <w:rPr>
                <w:color w:val="auto"/>
                <w:highlight w:val="none"/>
                <w:lang w:eastAsia="zh-CN"/>
              </w:rPr>
            </w:pPr>
            <w:r>
              <w:rPr>
                <w:color w:val="auto"/>
                <w:spacing w:val="-2"/>
                <w:highlight w:val="none"/>
                <w:lang w:eastAsia="zh-CN"/>
              </w:rPr>
              <w:t>形式评审与响</w:t>
            </w:r>
            <w:r>
              <w:rPr>
                <w:color w:val="auto"/>
                <w:spacing w:val="2"/>
                <w:highlight w:val="none"/>
                <w:lang w:eastAsia="zh-CN"/>
              </w:rPr>
              <w:t xml:space="preserve"> </w:t>
            </w:r>
            <w:r>
              <w:rPr>
                <w:color w:val="auto"/>
                <w:spacing w:val="-1"/>
                <w:highlight w:val="none"/>
                <w:lang w:eastAsia="zh-CN"/>
              </w:rPr>
              <w:t>应性评审标准</w:t>
            </w:r>
          </w:p>
        </w:tc>
        <w:tc>
          <w:tcPr>
            <w:tcW w:w="6720" w:type="dxa"/>
            <w:noWrap w:val="0"/>
            <w:vAlign w:val="top"/>
          </w:tcPr>
          <w:p>
            <w:pPr>
              <w:pStyle w:val="12"/>
              <w:spacing w:before="30" w:line="276" w:lineRule="auto"/>
              <w:ind w:left="113"/>
              <w:rPr>
                <w:color w:val="auto"/>
                <w:highlight w:val="none"/>
                <w:lang w:eastAsia="zh-CN"/>
              </w:rPr>
            </w:pPr>
            <w:r>
              <w:rPr>
                <w:color w:val="auto"/>
                <w:spacing w:val="-7"/>
                <w:highlight w:val="none"/>
                <w:lang w:eastAsia="zh-CN"/>
              </w:rPr>
              <w:t>第一个信封(商务文件)评审标准：</w:t>
            </w:r>
          </w:p>
          <w:p>
            <w:pPr>
              <w:pStyle w:val="12"/>
              <w:spacing w:before="82" w:line="276" w:lineRule="auto"/>
              <w:jc w:val="right"/>
              <w:rPr>
                <w:color w:val="auto"/>
                <w:highlight w:val="none"/>
                <w:lang w:eastAsia="zh-CN"/>
              </w:rPr>
            </w:pPr>
            <w:r>
              <w:rPr>
                <w:color w:val="auto"/>
                <w:spacing w:val="-8"/>
                <w:highlight w:val="none"/>
                <w:lang w:eastAsia="zh-CN"/>
              </w:rPr>
              <w:t>（1）投标文件按照招标文件规定的格式、内容填写，字迹清晰可辨：</w:t>
            </w:r>
          </w:p>
          <w:p>
            <w:pPr>
              <w:pStyle w:val="12"/>
              <w:spacing w:before="34" w:line="276" w:lineRule="auto"/>
              <w:ind w:left="117" w:right="157" w:firstLine="383"/>
              <w:rPr>
                <w:color w:val="auto"/>
                <w:highlight w:val="none"/>
                <w:lang w:eastAsia="zh-CN"/>
              </w:rPr>
            </w:pPr>
            <w:r>
              <w:rPr>
                <w:color w:val="auto"/>
                <w:spacing w:val="-1"/>
                <w:highlight w:val="none"/>
                <w:lang w:eastAsia="zh-CN"/>
              </w:rPr>
              <w:t>a.投标函按招标文件规定填报了项目名称</w:t>
            </w:r>
            <w:r>
              <w:rPr>
                <w:rFonts w:hint="eastAsia"/>
                <w:color w:val="auto"/>
                <w:spacing w:val="-1"/>
                <w:highlight w:val="none"/>
                <w:lang w:eastAsia="zh-CN"/>
              </w:rPr>
              <w:t>、</w:t>
            </w:r>
            <w:r>
              <w:rPr>
                <w:color w:val="auto"/>
                <w:spacing w:val="-1"/>
                <w:highlight w:val="none"/>
                <w:lang w:eastAsia="zh-CN"/>
              </w:rPr>
              <w:t>补遗书编号</w:t>
            </w:r>
            <w:r>
              <w:rPr>
                <w:color w:val="auto"/>
                <w:spacing w:val="-2"/>
                <w:highlight w:val="none"/>
                <w:lang w:eastAsia="zh-CN"/>
              </w:rPr>
              <w:t>（如有）、</w:t>
            </w:r>
            <w:r>
              <w:rPr>
                <w:color w:val="auto"/>
                <w:spacing w:val="-1"/>
                <w:highlight w:val="none"/>
                <w:lang w:eastAsia="zh-CN"/>
              </w:rPr>
              <w:t>工程质量、安</w:t>
            </w:r>
            <w:r>
              <w:rPr>
                <w:color w:val="auto"/>
                <w:spacing w:val="-2"/>
                <w:highlight w:val="none"/>
                <w:lang w:eastAsia="zh-CN"/>
              </w:rPr>
              <w:t>全目标</w:t>
            </w:r>
            <w:r>
              <w:rPr>
                <w:rFonts w:hint="eastAsia"/>
                <w:color w:val="auto"/>
                <w:spacing w:val="-2"/>
                <w:highlight w:val="none"/>
                <w:lang w:eastAsia="zh-CN"/>
              </w:rPr>
              <w:t>、</w:t>
            </w:r>
            <w:r>
              <w:rPr>
                <w:color w:val="auto"/>
                <w:spacing w:val="-1"/>
                <w:highlight w:val="none"/>
                <w:lang w:eastAsia="zh-CN"/>
              </w:rPr>
              <w:t>工期</w:t>
            </w:r>
            <w:r>
              <w:rPr>
                <w:rFonts w:hint="eastAsia"/>
                <w:color w:val="auto"/>
                <w:spacing w:val="-1"/>
                <w:highlight w:val="none"/>
                <w:lang w:eastAsia="zh-CN"/>
              </w:rPr>
              <w:t>、</w:t>
            </w:r>
            <w:r>
              <w:rPr>
                <w:color w:val="auto"/>
                <w:spacing w:val="-1"/>
                <w:highlight w:val="none"/>
                <w:lang w:eastAsia="zh-CN"/>
              </w:rPr>
              <w:t>项目负责人</w:t>
            </w:r>
            <w:r>
              <w:rPr>
                <w:color w:val="auto"/>
                <w:spacing w:val="-2"/>
                <w:highlight w:val="none"/>
                <w:lang w:eastAsia="zh-CN"/>
              </w:rPr>
              <w:t>；</w:t>
            </w:r>
          </w:p>
          <w:p>
            <w:pPr>
              <w:pStyle w:val="12"/>
              <w:spacing w:before="34" w:line="276" w:lineRule="auto"/>
              <w:ind w:left="496"/>
              <w:rPr>
                <w:color w:val="auto"/>
                <w:highlight w:val="none"/>
                <w:lang w:eastAsia="zh-CN"/>
              </w:rPr>
            </w:pPr>
            <w:r>
              <w:rPr>
                <w:color w:val="auto"/>
                <w:highlight w:val="none"/>
                <w:lang w:eastAsia="zh-CN"/>
              </w:rPr>
              <w:t>b.投标函附录的所有数据均符合招标文件规定；</w:t>
            </w:r>
          </w:p>
          <w:p>
            <w:pPr>
              <w:pStyle w:val="12"/>
              <w:spacing w:before="35" w:line="276" w:lineRule="auto"/>
              <w:ind w:left="504"/>
              <w:rPr>
                <w:color w:val="auto"/>
                <w:highlight w:val="none"/>
                <w:lang w:eastAsia="zh-CN"/>
              </w:rPr>
            </w:pPr>
            <w:r>
              <w:rPr>
                <w:color w:val="auto"/>
                <w:spacing w:val="-1"/>
                <w:highlight w:val="none"/>
                <w:lang w:eastAsia="zh-CN"/>
              </w:rPr>
              <w:t>c.投标文件组成齐全完整，内容均按规定填写。</w:t>
            </w:r>
          </w:p>
          <w:p>
            <w:pPr>
              <w:pStyle w:val="12"/>
              <w:spacing w:before="38" w:line="276" w:lineRule="auto"/>
              <w:ind w:left="121" w:right="110" w:firstLine="385"/>
              <w:rPr>
                <w:color w:val="auto"/>
                <w:highlight w:val="none"/>
                <w:lang w:eastAsia="zh-CN"/>
              </w:rPr>
            </w:pPr>
            <w:r>
              <w:rPr>
                <w:color w:val="auto"/>
                <w:spacing w:val="-3"/>
                <w:highlight w:val="none"/>
                <w:lang w:eastAsia="zh-CN"/>
              </w:rPr>
              <w:t>（2）投标文件上法定代表人或其授权代理人的签</w:t>
            </w:r>
            <w:r>
              <w:rPr>
                <w:color w:val="auto"/>
                <w:spacing w:val="-4"/>
                <w:highlight w:val="none"/>
                <w:lang w:eastAsia="zh-CN"/>
              </w:rPr>
              <w:t>字、投标人的单位</w:t>
            </w:r>
            <w:r>
              <w:rPr>
                <w:color w:val="auto"/>
                <w:highlight w:val="none"/>
                <w:lang w:eastAsia="zh-CN"/>
              </w:rPr>
              <w:t xml:space="preserve"> </w:t>
            </w:r>
            <w:r>
              <w:rPr>
                <w:color w:val="auto"/>
                <w:spacing w:val="-1"/>
                <w:highlight w:val="none"/>
                <w:lang w:eastAsia="zh-CN"/>
              </w:rPr>
              <w:t>章盖章齐全，符合招标文件规定。</w:t>
            </w:r>
          </w:p>
          <w:p>
            <w:pPr>
              <w:pStyle w:val="12"/>
              <w:spacing w:before="36" w:line="276" w:lineRule="auto"/>
              <w:ind w:left="114" w:right="99" w:firstLine="391"/>
              <w:rPr>
                <w:color w:val="auto"/>
                <w:highlight w:val="none"/>
                <w:lang w:eastAsia="zh-CN"/>
              </w:rPr>
            </w:pPr>
            <w:r>
              <w:rPr>
                <w:color w:val="auto"/>
                <w:spacing w:val="-10"/>
                <w:highlight w:val="none"/>
                <w:lang w:eastAsia="zh-CN"/>
              </w:rPr>
              <w:t>（3）投标人按照招标文件规定的金额、形式、时效和内容提供了投标</w:t>
            </w:r>
            <w:r>
              <w:rPr>
                <w:color w:val="auto"/>
                <w:spacing w:val="13"/>
                <w:highlight w:val="none"/>
                <w:lang w:eastAsia="zh-CN"/>
              </w:rPr>
              <w:t xml:space="preserve"> </w:t>
            </w:r>
            <w:r>
              <w:rPr>
                <w:color w:val="auto"/>
                <w:spacing w:val="-7"/>
                <w:highlight w:val="none"/>
                <w:lang w:eastAsia="zh-CN"/>
              </w:rPr>
              <w:t>保证金：</w:t>
            </w:r>
          </w:p>
          <w:p>
            <w:pPr>
              <w:pStyle w:val="12"/>
              <w:spacing w:before="34" w:line="276" w:lineRule="auto"/>
              <w:ind w:left="117" w:right="126" w:firstLine="383"/>
              <w:rPr>
                <w:color w:val="auto"/>
                <w:highlight w:val="none"/>
                <w:lang w:eastAsia="zh-CN"/>
              </w:rPr>
            </w:pPr>
            <w:r>
              <w:rPr>
                <w:color w:val="auto"/>
                <w:spacing w:val="-3"/>
                <w:highlight w:val="none"/>
                <w:lang w:eastAsia="zh-CN"/>
              </w:rPr>
              <w:t>a.投标保证金金额符合招标文件规定的金额，</w:t>
            </w:r>
            <w:r>
              <w:rPr>
                <w:color w:val="auto"/>
                <w:spacing w:val="-19"/>
                <w:highlight w:val="none"/>
                <w:lang w:eastAsia="zh-CN"/>
              </w:rPr>
              <w:t xml:space="preserve"> </w:t>
            </w:r>
            <w:r>
              <w:rPr>
                <w:color w:val="auto"/>
                <w:spacing w:val="-3"/>
                <w:highlight w:val="none"/>
                <w:lang w:eastAsia="zh-CN"/>
              </w:rPr>
              <w:t>且投标保证金有效期</w:t>
            </w:r>
            <w:r>
              <w:rPr>
                <w:color w:val="auto"/>
                <w:highlight w:val="none"/>
                <w:lang w:eastAsia="zh-CN"/>
              </w:rPr>
              <w:t xml:space="preserve"> </w:t>
            </w:r>
            <w:r>
              <w:rPr>
                <w:color w:val="auto"/>
                <w:spacing w:val="-4"/>
                <w:highlight w:val="none"/>
                <w:lang w:eastAsia="zh-CN"/>
              </w:rPr>
              <w:t>不少于投标有效期；</w:t>
            </w:r>
          </w:p>
          <w:p>
            <w:pPr>
              <w:pStyle w:val="12"/>
              <w:spacing w:before="37" w:line="276" w:lineRule="auto"/>
              <w:ind w:left="112" w:right="102" w:firstLine="383"/>
              <w:rPr>
                <w:color w:val="auto"/>
                <w:highlight w:val="none"/>
                <w:lang w:eastAsia="zh-CN"/>
              </w:rPr>
            </w:pPr>
            <w:r>
              <w:rPr>
                <w:color w:val="auto"/>
                <w:highlight w:val="none"/>
                <w:lang w:eastAsia="zh-CN"/>
              </w:rPr>
              <w:t>b.若投标保证金采用电汇或转账形式提交，投标人应在递交投标文</w:t>
            </w:r>
            <w:r>
              <w:rPr>
                <w:color w:val="auto"/>
                <w:spacing w:val="1"/>
                <w:highlight w:val="none"/>
                <w:lang w:eastAsia="zh-CN"/>
              </w:rPr>
              <w:t xml:space="preserve"> </w:t>
            </w:r>
            <w:r>
              <w:rPr>
                <w:color w:val="auto"/>
                <w:highlight w:val="none"/>
                <w:lang w:eastAsia="zh-CN"/>
              </w:rPr>
              <w:t>件截止时间之前，将投标保证金由投标人的基</w:t>
            </w:r>
            <w:r>
              <w:rPr>
                <w:color w:val="auto"/>
                <w:spacing w:val="-1"/>
                <w:highlight w:val="none"/>
                <w:lang w:eastAsia="zh-CN"/>
              </w:rPr>
              <w:t>本账户转入招标人指定账</w:t>
            </w:r>
            <w:r>
              <w:rPr>
                <w:color w:val="auto"/>
                <w:highlight w:val="none"/>
                <w:lang w:eastAsia="zh-CN"/>
              </w:rPr>
              <w:t xml:space="preserve"> </w:t>
            </w:r>
            <w:r>
              <w:rPr>
                <w:color w:val="auto"/>
                <w:spacing w:val="-14"/>
                <w:highlight w:val="none"/>
                <w:lang w:eastAsia="zh-CN"/>
              </w:rPr>
              <w:t>户；</w:t>
            </w:r>
          </w:p>
          <w:p>
            <w:pPr>
              <w:pStyle w:val="12"/>
              <w:spacing w:before="34" w:line="276" w:lineRule="auto"/>
              <w:jc w:val="right"/>
              <w:rPr>
                <w:color w:val="auto"/>
                <w:highlight w:val="none"/>
                <w:lang w:eastAsia="zh-CN"/>
              </w:rPr>
            </w:pPr>
            <w:r>
              <w:rPr>
                <w:color w:val="auto"/>
                <w:spacing w:val="-5"/>
                <w:highlight w:val="none"/>
                <w:lang w:eastAsia="zh-CN"/>
              </w:rPr>
              <w:t>c.若投标保证金采用保函形式提交，开具的保函满足招标文件要求；</w:t>
            </w:r>
          </w:p>
          <w:p>
            <w:pPr>
              <w:pStyle w:val="12"/>
              <w:spacing w:before="35" w:line="276" w:lineRule="auto"/>
              <w:ind w:left="115" w:right="126" w:firstLine="388"/>
              <w:rPr>
                <w:color w:val="auto"/>
                <w:highlight w:val="none"/>
                <w:lang w:eastAsia="zh-CN"/>
              </w:rPr>
            </w:pPr>
            <w:r>
              <w:rPr>
                <w:color w:val="auto"/>
                <w:spacing w:val="-3"/>
                <w:highlight w:val="none"/>
                <w:lang w:eastAsia="zh-CN"/>
              </w:rPr>
              <w:t>d.若投标保证金采用保证保险形式提交，</w:t>
            </w:r>
            <w:r>
              <w:rPr>
                <w:color w:val="auto"/>
                <w:spacing w:val="-22"/>
                <w:highlight w:val="none"/>
                <w:lang w:eastAsia="zh-CN"/>
              </w:rPr>
              <w:t xml:space="preserve"> </w:t>
            </w:r>
            <w:r>
              <w:rPr>
                <w:color w:val="auto"/>
                <w:spacing w:val="-3"/>
                <w:highlight w:val="none"/>
                <w:lang w:eastAsia="zh-CN"/>
              </w:rPr>
              <w:t>开具的保证保险满足招标</w:t>
            </w:r>
            <w:r>
              <w:rPr>
                <w:color w:val="auto"/>
                <w:highlight w:val="none"/>
                <w:lang w:eastAsia="zh-CN"/>
              </w:rPr>
              <w:t xml:space="preserve"> </w:t>
            </w:r>
            <w:r>
              <w:rPr>
                <w:color w:val="auto"/>
                <w:spacing w:val="-5"/>
                <w:highlight w:val="none"/>
                <w:lang w:eastAsia="zh-CN"/>
              </w:rPr>
              <w:t>文件要求。</w:t>
            </w:r>
          </w:p>
          <w:p>
            <w:pPr>
              <w:pStyle w:val="12"/>
              <w:spacing w:before="38" w:line="276" w:lineRule="auto"/>
              <w:ind w:left="112" w:right="112" w:firstLine="393"/>
              <w:rPr>
                <w:color w:val="auto"/>
                <w:highlight w:val="none"/>
                <w:lang w:eastAsia="zh-CN"/>
              </w:rPr>
            </w:pPr>
            <w:r>
              <w:rPr>
                <w:color w:val="auto"/>
                <w:spacing w:val="-3"/>
                <w:highlight w:val="none"/>
                <w:lang w:eastAsia="zh-CN"/>
              </w:rPr>
              <w:t>（4）投标人法定代表人授权委托代理人签署</w:t>
            </w:r>
            <w:r>
              <w:rPr>
                <w:color w:val="auto"/>
                <w:spacing w:val="-4"/>
                <w:highlight w:val="none"/>
                <w:lang w:eastAsia="zh-CN"/>
              </w:rPr>
              <w:t>投标文件的，提供了授</w:t>
            </w:r>
            <w:r>
              <w:rPr>
                <w:color w:val="auto"/>
                <w:highlight w:val="none"/>
                <w:lang w:eastAsia="zh-CN"/>
              </w:rPr>
              <w:t xml:space="preserve"> </w:t>
            </w:r>
            <w:r>
              <w:rPr>
                <w:color w:val="auto"/>
                <w:spacing w:val="-9"/>
                <w:highlight w:val="none"/>
                <w:lang w:eastAsia="zh-CN"/>
              </w:rPr>
              <w:t>权委托书，符合招标文件规定。</w:t>
            </w:r>
          </w:p>
          <w:p>
            <w:pPr>
              <w:pStyle w:val="12"/>
              <w:spacing w:before="35" w:line="276" w:lineRule="auto"/>
              <w:ind w:left="119" w:right="102" w:firstLine="387"/>
              <w:rPr>
                <w:color w:val="auto"/>
                <w:highlight w:val="none"/>
                <w:lang w:eastAsia="zh-CN"/>
              </w:rPr>
            </w:pPr>
            <w:r>
              <w:rPr>
                <w:color w:val="auto"/>
                <w:spacing w:val="-3"/>
                <w:highlight w:val="none"/>
                <w:lang w:eastAsia="zh-CN"/>
              </w:rPr>
              <w:t>（5）投标人法定代表人若亲自签署投标文件的，提供了法定代表人</w:t>
            </w:r>
            <w:r>
              <w:rPr>
                <w:color w:val="auto"/>
                <w:highlight w:val="none"/>
                <w:lang w:eastAsia="zh-CN"/>
              </w:rPr>
              <w:t xml:space="preserve"> </w:t>
            </w:r>
            <w:r>
              <w:rPr>
                <w:color w:val="auto"/>
                <w:spacing w:val="-9"/>
                <w:highlight w:val="none"/>
                <w:lang w:eastAsia="zh-CN"/>
              </w:rPr>
              <w:t>身份证明， 符合招标文件规定。</w:t>
            </w:r>
          </w:p>
          <w:p>
            <w:pPr>
              <w:pStyle w:val="12"/>
              <w:spacing w:before="35" w:line="276" w:lineRule="auto"/>
              <w:ind w:left="506"/>
              <w:rPr>
                <w:color w:val="auto"/>
                <w:highlight w:val="none"/>
                <w:lang w:eastAsia="zh-CN"/>
              </w:rPr>
            </w:pPr>
            <w:r>
              <w:rPr>
                <w:color w:val="auto"/>
                <w:spacing w:val="-1"/>
                <w:highlight w:val="none"/>
                <w:lang w:eastAsia="zh-CN"/>
              </w:rPr>
              <w:t>（6）投标人未以联合体形式投标。</w:t>
            </w:r>
          </w:p>
          <w:p>
            <w:pPr>
              <w:pStyle w:val="12"/>
              <w:spacing w:before="34" w:line="276" w:lineRule="auto"/>
              <w:ind w:left="506"/>
              <w:rPr>
                <w:color w:val="auto"/>
                <w:highlight w:val="none"/>
                <w:lang w:eastAsia="zh-CN"/>
              </w:rPr>
            </w:pPr>
            <w:r>
              <w:rPr>
                <w:color w:val="auto"/>
                <w:spacing w:val="-2"/>
                <w:highlight w:val="none"/>
                <w:lang w:eastAsia="zh-CN"/>
              </w:rPr>
              <w:t>（</w:t>
            </w:r>
            <w:r>
              <w:rPr>
                <w:rFonts w:hint="eastAsia"/>
                <w:color w:val="auto"/>
                <w:spacing w:val="-2"/>
                <w:highlight w:val="none"/>
                <w:lang w:eastAsia="zh-CN"/>
              </w:rPr>
              <w:t>7</w:t>
            </w:r>
            <w:r>
              <w:rPr>
                <w:color w:val="auto"/>
                <w:spacing w:val="-2"/>
                <w:highlight w:val="none"/>
                <w:lang w:eastAsia="zh-CN"/>
              </w:rPr>
              <w:t>）同一投标人未提交两个以上不同的投标文件。</w:t>
            </w:r>
          </w:p>
          <w:p>
            <w:pPr>
              <w:pStyle w:val="12"/>
              <w:spacing w:before="34" w:line="276" w:lineRule="auto"/>
              <w:ind w:left="506"/>
              <w:rPr>
                <w:color w:val="auto"/>
                <w:highlight w:val="none"/>
                <w:lang w:eastAsia="zh-CN"/>
              </w:rPr>
            </w:pPr>
            <w:r>
              <w:rPr>
                <w:color w:val="auto"/>
                <w:spacing w:val="-2"/>
                <w:highlight w:val="none"/>
                <w:lang w:eastAsia="zh-CN"/>
              </w:rPr>
              <w:t>（</w:t>
            </w:r>
            <w:r>
              <w:rPr>
                <w:rFonts w:hint="eastAsia"/>
                <w:color w:val="auto"/>
                <w:spacing w:val="-2"/>
                <w:highlight w:val="none"/>
                <w:lang w:eastAsia="zh-CN"/>
              </w:rPr>
              <w:t>8</w:t>
            </w:r>
            <w:r>
              <w:rPr>
                <w:color w:val="auto"/>
                <w:spacing w:val="-2"/>
                <w:highlight w:val="none"/>
                <w:lang w:eastAsia="zh-CN"/>
              </w:rPr>
              <w:t>）投标文件中未出现有关投标报价的内容。</w:t>
            </w:r>
          </w:p>
          <w:p>
            <w:pPr>
              <w:pStyle w:val="12"/>
              <w:spacing w:before="36" w:line="276" w:lineRule="auto"/>
              <w:ind w:left="506"/>
              <w:rPr>
                <w:color w:val="auto"/>
                <w:highlight w:val="none"/>
                <w:lang w:eastAsia="zh-CN"/>
              </w:rPr>
            </w:pPr>
            <w:r>
              <w:rPr>
                <w:color w:val="auto"/>
                <w:spacing w:val="-1"/>
                <w:highlight w:val="none"/>
                <w:lang w:eastAsia="zh-CN"/>
              </w:rPr>
              <w:t>（</w:t>
            </w:r>
            <w:r>
              <w:rPr>
                <w:rFonts w:hint="eastAsia"/>
                <w:color w:val="auto"/>
                <w:spacing w:val="-1"/>
                <w:highlight w:val="none"/>
                <w:lang w:eastAsia="zh-CN"/>
              </w:rPr>
              <w:t>9</w:t>
            </w:r>
            <w:r>
              <w:rPr>
                <w:color w:val="auto"/>
                <w:spacing w:val="-1"/>
                <w:highlight w:val="none"/>
                <w:lang w:eastAsia="zh-CN"/>
              </w:rPr>
              <w:t>）投标文件载明的招标项目完成期限符合招标文件规定。</w:t>
            </w:r>
          </w:p>
          <w:p>
            <w:pPr>
              <w:pStyle w:val="12"/>
              <w:spacing w:before="34" w:line="276" w:lineRule="auto"/>
              <w:ind w:left="506"/>
              <w:rPr>
                <w:color w:val="auto"/>
                <w:highlight w:val="none"/>
                <w:lang w:eastAsia="zh-CN"/>
              </w:rPr>
            </w:pPr>
            <w:r>
              <w:rPr>
                <w:color w:val="auto"/>
                <w:spacing w:val="-1"/>
                <w:highlight w:val="none"/>
                <w:lang w:eastAsia="zh-CN"/>
              </w:rPr>
              <w:t>（1</w:t>
            </w:r>
            <w:r>
              <w:rPr>
                <w:rFonts w:hint="eastAsia"/>
                <w:color w:val="auto"/>
                <w:spacing w:val="-1"/>
                <w:highlight w:val="none"/>
                <w:lang w:eastAsia="zh-CN"/>
              </w:rPr>
              <w:t>0</w:t>
            </w:r>
            <w:r>
              <w:rPr>
                <w:color w:val="auto"/>
                <w:spacing w:val="-1"/>
                <w:highlight w:val="none"/>
                <w:lang w:eastAsia="zh-CN"/>
              </w:rPr>
              <w:t>）投标文件对招标文件的实质性要求和条件作出响应。</w:t>
            </w:r>
          </w:p>
          <w:p>
            <w:pPr>
              <w:pStyle w:val="12"/>
              <w:spacing w:before="37" w:line="276" w:lineRule="auto"/>
              <w:ind w:left="506"/>
              <w:rPr>
                <w:color w:val="auto"/>
                <w:highlight w:val="none"/>
                <w:lang w:eastAsia="zh-CN"/>
              </w:rPr>
            </w:pPr>
            <w:r>
              <w:rPr>
                <w:color w:val="auto"/>
                <w:spacing w:val="-2"/>
                <w:highlight w:val="none"/>
                <w:lang w:eastAsia="zh-CN"/>
              </w:rPr>
              <w:t>（1</w:t>
            </w:r>
            <w:r>
              <w:rPr>
                <w:rFonts w:hint="eastAsia"/>
                <w:color w:val="auto"/>
                <w:spacing w:val="-2"/>
                <w:highlight w:val="none"/>
                <w:lang w:eastAsia="zh-CN"/>
              </w:rPr>
              <w:t>1</w:t>
            </w:r>
            <w:r>
              <w:rPr>
                <w:color w:val="auto"/>
                <w:spacing w:val="-2"/>
                <w:highlight w:val="none"/>
                <w:lang w:eastAsia="zh-CN"/>
              </w:rPr>
              <w:t>）权利义务符合招标文件规定：</w:t>
            </w:r>
          </w:p>
          <w:p>
            <w:pPr>
              <w:pStyle w:val="12"/>
              <w:spacing w:before="34" w:line="276" w:lineRule="auto"/>
              <w:ind w:left="116" w:right="126" w:firstLine="384"/>
              <w:rPr>
                <w:color w:val="auto"/>
                <w:highlight w:val="none"/>
                <w:lang w:eastAsia="zh-CN"/>
              </w:rPr>
            </w:pPr>
            <w:r>
              <w:rPr>
                <w:color w:val="auto"/>
                <w:highlight w:val="none"/>
                <w:lang w:eastAsia="zh-CN"/>
              </w:rPr>
              <w:t>a.投标人应接受招标文件规定的风险划分原则，未提出新</w:t>
            </w:r>
            <w:r>
              <w:rPr>
                <w:color w:val="auto"/>
                <w:spacing w:val="-1"/>
                <w:highlight w:val="none"/>
                <w:lang w:eastAsia="zh-CN"/>
              </w:rPr>
              <w:t>的风险划</w:t>
            </w:r>
            <w:r>
              <w:rPr>
                <w:color w:val="auto"/>
                <w:highlight w:val="none"/>
                <w:lang w:eastAsia="zh-CN"/>
              </w:rPr>
              <w:t xml:space="preserve"> </w:t>
            </w:r>
            <w:r>
              <w:rPr>
                <w:color w:val="auto"/>
                <w:spacing w:val="-2"/>
                <w:highlight w:val="none"/>
                <w:lang w:eastAsia="zh-CN"/>
              </w:rPr>
              <w:t>分办法；</w:t>
            </w:r>
          </w:p>
          <w:p>
            <w:pPr>
              <w:pStyle w:val="12"/>
              <w:spacing w:before="35" w:line="276" w:lineRule="auto"/>
              <w:ind w:left="496"/>
              <w:rPr>
                <w:color w:val="auto"/>
                <w:highlight w:val="none"/>
                <w:lang w:eastAsia="zh-CN"/>
              </w:rPr>
            </w:pPr>
            <w:r>
              <w:rPr>
                <w:color w:val="auto"/>
                <w:spacing w:val="-5"/>
                <w:highlight w:val="none"/>
                <w:lang w:eastAsia="zh-CN"/>
              </w:rPr>
              <w:t>b.投标人未增加发包人的责任范围，</w:t>
            </w:r>
            <w:r>
              <w:rPr>
                <w:color w:val="auto"/>
                <w:spacing w:val="-8"/>
                <w:highlight w:val="none"/>
                <w:lang w:eastAsia="zh-CN"/>
              </w:rPr>
              <w:t xml:space="preserve"> </w:t>
            </w:r>
            <w:r>
              <w:rPr>
                <w:color w:val="auto"/>
                <w:spacing w:val="-5"/>
                <w:highlight w:val="none"/>
                <w:lang w:eastAsia="zh-CN"/>
              </w:rPr>
              <w:t>或减少投标人义务；</w:t>
            </w:r>
          </w:p>
          <w:p>
            <w:pPr>
              <w:pStyle w:val="12"/>
              <w:spacing w:before="34" w:line="276" w:lineRule="auto"/>
              <w:ind w:left="504"/>
              <w:rPr>
                <w:color w:val="auto"/>
                <w:spacing w:val="-1"/>
                <w:highlight w:val="none"/>
                <w:lang w:eastAsia="zh-CN"/>
              </w:rPr>
            </w:pPr>
            <w:r>
              <w:rPr>
                <w:color w:val="auto"/>
                <w:spacing w:val="-1"/>
                <w:highlight w:val="none"/>
                <w:lang w:eastAsia="zh-CN"/>
              </w:rPr>
              <w:t>c.投标人未提出不同的工程验收、计量、支付办法；</w:t>
            </w:r>
          </w:p>
          <w:p>
            <w:pPr>
              <w:pStyle w:val="12"/>
              <w:spacing w:before="49" w:line="276" w:lineRule="auto"/>
              <w:ind w:left="504"/>
              <w:rPr>
                <w:color w:val="auto"/>
                <w:highlight w:val="none"/>
                <w:lang w:eastAsia="zh-CN"/>
              </w:rPr>
            </w:pPr>
            <w:r>
              <w:rPr>
                <w:color w:val="auto"/>
                <w:spacing w:val="-2"/>
                <w:highlight w:val="none"/>
                <w:lang w:eastAsia="zh-CN"/>
              </w:rPr>
              <w:t>d.投标人对合同纠纷、事故处理办法未提出异议；</w:t>
            </w:r>
          </w:p>
          <w:p>
            <w:pPr>
              <w:pStyle w:val="12"/>
              <w:spacing w:before="34" w:line="276" w:lineRule="auto"/>
              <w:ind w:left="505"/>
              <w:rPr>
                <w:color w:val="auto"/>
                <w:highlight w:val="none"/>
                <w:lang w:eastAsia="zh-CN"/>
              </w:rPr>
            </w:pPr>
            <w:r>
              <w:rPr>
                <w:color w:val="auto"/>
                <w:spacing w:val="-2"/>
                <w:position w:val="5"/>
                <w:highlight w:val="none"/>
                <w:lang w:eastAsia="zh-CN"/>
              </w:rPr>
              <w:t>e.投标人在投标活动中无欺诈行为；</w:t>
            </w:r>
          </w:p>
          <w:p>
            <w:pPr>
              <w:pStyle w:val="12"/>
              <w:spacing w:line="276" w:lineRule="auto"/>
              <w:ind w:left="503"/>
              <w:rPr>
                <w:color w:val="auto"/>
                <w:spacing w:val="-2"/>
                <w:highlight w:val="none"/>
                <w:lang w:eastAsia="zh-CN"/>
              </w:rPr>
            </w:pPr>
            <w:r>
              <w:rPr>
                <w:color w:val="auto"/>
                <w:spacing w:val="-2"/>
                <w:highlight w:val="none"/>
                <w:lang w:eastAsia="zh-CN"/>
              </w:rPr>
              <w:t>f.投标人未对合同条款有重要保留。</w:t>
            </w:r>
          </w:p>
          <w:p>
            <w:pPr>
              <w:pStyle w:val="12"/>
              <w:spacing w:line="276" w:lineRule="auto"/>
              <w:ind w:left="503"/>
              <w:rPr>
                <w:color w:val="auto"/>
                <w:highlight w:val="none"/>
                <w:lang w:eastAsia="zh-CN"/>
              </w:rPr>
            </w:pPr>
            <w:r>
              <w:rPr>
                <w:rFonts w:hint="eastAsia"/>
                <w:color w:val="auto"/>
                <w:highlight w:val="none"/>
                <w:lang w:eastAsia="zh-CN"/>
              </w:rPr>
              <w:t>（12）未提交备选投标方案。</w:t>
            </w:r>
          </w:p>
          <w:p>
            <w:pPr>
              <w:pStyle w:val="12"/>
              <w:spacing w:before="15" w:line="276" w:lineRule="auto"/>
              <w:ind w:left="113"/>
              <w:rPr>
                <w:color w:val="auto"/>
                <w:highlight w:val="none"/>
                <w:lang w:eastAsia="zh-CN"/>
              </w:rPr>
            </w:pPr>
            <w:r>
              <w:rPr>
                <w:color w:val="auto"/>
                <w:spacing w:val="-5"/>
                <w:highlight w:val="none"/>
                <w:lang w:eastAsia="zh-CN"/>
              </w:rPr>
              <w:t>第一个信封（技术文件）评审标准:</w:t>
            </w:r>
          </w:p>
          <w:p>
            <w:pPr>
              <w:pStyle w:val="12"/>
              <w:spacing w:before="64" w:line="276" w:lineRule="auto"/>
              <w:ind w:left="113" w:firstLine="426"/>
              <w:rPr>
                <w:color w:val="auto"/>
                <w:highlight w:val="none"/>
                <w:lang w:eastAsia="zh-CN"/>
              </w:rPr>
            </w:pPr>
            <w:r>
              <w:rPr>
                <w:color w:val="auto"/>
                <w:spacing w:val="6"/>
                <w:highlight w:val="none"/>
                <w:lang w:eastAsia="zh-CN"/>
              </w:rPr>
              <w:t>（</w:t>
            </w:r>
            <w:r>
              <w:rPr>
                <w:rFonts w:cs="Times New Roman"/>
                <w:color w:val="auto"/>
                <w:spacing w:val="6"/>
                <w:highlight w:val="none"/>
                <w:lang w:eastAsia="zh-CN"/>
              </w:rPr>
              <w:t>1</w:t>
            </w:r>
            <w:r>
              <w:rPr>
                <w:color w:val="auto"/>
                <w:spacing w:val="6"/>
                <w:highlight w:val="none"/>
                <w:lang w:eastAsia="zh-CN"/>
              </w:rPr>
              <w:t>）施工组织设计</w:t>
            </w:r>
            <w:r>
              <w:rPr>
                <w:rFonts w:hint="eastAsia"/>
                <w:color w:val="auto"/>
                <w:spacing w:val="6"/>
                <w:highlight w:val="none"/>
                <w:lang w:eastAsia="zh-CN"/>
              </w:rPr>
              <w:t>编制</w:t>
            </w:r>
            <w:r>
              <w:rPr>
                <w:color w:val="auto"/>
                <w:spacing w:val="6"/>
                <w:highlight w:val="none"/>
                <w:lang w:eastAsia="zh-CN"/>
              </w:rPr>
              <w:t>（暗标）符合招标文件第二章“投标人须知”</w:t>
            </w:r>
            <w:r>
              <w:rPr>
                <w:color w:val="auto"/>
                <w:spacing w:val="14"/>
                <w:highlight w:val="none"/>
                <w:lang w:eastAsia="zh-CN"/>
              </w:rPr>
              <w:t xml:space="preserve"> </w:t>
            </w:r>
            <w:r>
              <w:rPr>
                <w:color w:val="auto"/>
                <w:spacing w:val="-5"/>
                <w:highlight w:val="none"/>
                <w:lang w:eastAsia="zh-CN"/>
              </w:rPr>
              <w:t>第</w:t>
            </w:r>
            <w:r>
              <w:rPr>
                <w:color w:val="auto"/>
                <w:spacing w:val="-20"/>
                <w:highlight w:val="none"/>
                <w:lang w:eastAsia="zh-CN"/>
              </w:rPr>
              <w:t xml:space="preserve"> </w:t>
            </w:r>
            <w:r>
              <w:rPr>
                <w:rFonts w:cs="Times New Roman"/>
                <w:color w:val="auto"/>
                <w:spacing w:val="-5"/>
                <w:highlight w:val="none"/>
                <w:lang w:eastAsia="zh-CN"/>
              </w:rPr>
              <w:t xml:space="preserve">10.2 </w:t>
            </w:r>
            <w:r>
              <w:rPr>
                <w:color w:val="auto"/>
                <w:spacing w:val="-5"/>
                <w:highlight w:val="none"/>
                <w:lang w:eastAsia="zh-CN"/>
              </w:rPr>
              <w:t>款的规定。</w:t>
            </w:r>
          </w:p>
          <w:p>
            <w:pPr>
              <w:pStyle w:val="12"/>
              <w:spacing w:before="22" w:line="276" w:lineRule="auto"/>
              <w:ind w:left="113"/>
              <w:rPr>
                <w:color w:val="auto"/>
                <w:highlight w:val="none"/>
                <w:lang w:eastAsia="zh-CN"/>
              </w:rPr>
            </w:pPr>
            <w:r>
              <w:rPr>
                <w:color w:val="auto"/>
                <w:spacing w:val="-7"/>
                <w:highlight w:val="none"/>
                <w:lang w:eastAsia="zh-CN"/>
              </w:rPr>
              <w:t>第二个信封(报价文件)评审标准：</w:t>
            </w:r>
          </w:p>
          <w:p>
            <w:pPr>
              <w:pStyle w:val="12"/>
              <w:spacing w:before="82" w:line="276" w:lineRule="auto"/>
              <w:ind w:left="139" w:right="44" w:firstLine="367"/>
              <w:rPr>
                <w:color w:val="auto"/>
                <w:highlight w:val="none"/>
                <w:lang w:eastAsia="zh-CN"/>
              </w:rPr>
            </w:pPr>
            <w:r>
              <w:rPr>
                <w:color w:val="auto"/>
                <w:spacing w:val="-8"/>
                <w:highlight w:val="none"/>
                <w:lang w:eastAsia="zh-CN"/>
              </w:rPr>
              <w:t>（1）投标文件按照招标文件规定的格式、内容填写，字迹清晰可辨，</w:t>
            </w:r>
            <w:r>
              <w:rPr>
                <w:color w:val="auto"/>
                <w:spacing w:val="6"/>
                <w:highlight w:val="none"/>
                <w:lang w:eastAsia="zh-CN"/>
              </w:rPr>
              <w:t xml:space="preserve"> </w:t>
            </w:r>
            <w:r>
              <w:rPr>
                <w:color w:val="auto"/>
                <w:spacing w:val="-8"/>
                <w:highlight w:val="none"/>
                <w:lang w:eastAsia="zh-CN"/>
              </w:rPr>
              <w:t>内容齐全完整：</w:t>
            </w:r>
          </w:p>
          <w:p>
            <w:pPr>
              <w:pStyle w:val="12"/>
              <w:spacing w:before="37" w:line="276" w:lineRule="auto"/>
              <w:ind w:left="116" w:right="157" w:firstLine="384"/>
              <w:rPr>
                <w:color w:val="auto"/>
                <w:highlight w:val="none"/>
                <w:lang w:eastAsia="zh-CN"/>
              </w:rPr>
            </w:pPr>
            <w:r>
              <w:rPr>
                <w:color w:val="auto"/>
                <w:spacing w:val="-1"/>
                <w:highlight w:val="none"/>
                <w:lang w:eastAsia="zh-CN"/>
              </w:rPr>
              <w:t>a.投标函按招标文件规定填报了项目名称、补遗书编号</w:t>
            </w:r>
            <w:r>
              <w:rPr>
                <w:color w:val="auto"/>
                <w:spacing w:val="-2"/>
                <w:highlight w:val="none"/>
                <w:lang w:eastAsia="zh-CN"/>
              </w:rPr>
              <w:t>（如有）、</w:t>
            </w:r>
            <w:r>
              <w:rPr>
                <w:color w:val="auto"/>
                <w:highlight w:val="none"/>
                <w:lang w:eastAsia="zh-CN"/>
              </w:rPr>
              <w:t xml:space="preserve"> </w:t>
            </w:r>
            <w:r>
              <w:rPr>
                <w:color w:val="auto"/>
                <w:spacing w:val="-5"/>
                <w:highlight w:val="none"/>
                <w:lang w:eastAsia="zh-CN"/>
              </w:rPr>
              <w:t>投标价（包括大写金额和小写金额</w:t>
            </w:r>
            <w:r>
              <w:rPr>
                <w:color w:val="auto"/>
                <w:spacing w:val="4"/>
                <w:highlight w:val="none"/>
                <w:lang w:eastAsia="zh-CN"/>
              </w:rPr>
              <w:t>）；</w:t>
            </w:r>
          </w:p>
          <w:p>
            <w:pPr>
              <w:pStyle w:val="12"/>
              <w:spacing w:before="36" w:line="276" w:lineRule="auto"/>
              <w:ind w:left="113" w:right="126" w:firstLine="383"/>
              <w:rPr>
                <w:color w:val="auto"/>
                <w:highlight w:val="none"/>
                <w:lang w:eastAsia="zh-CN"/>
              </w:rPr>
            </w:pPr>
            <w:r>
              <w:rPr>
                <w:color w:val="auto"/>
                <w:highlight w:val="none"/>
                <w:lang w:eastAsia="zh-CN"/>
              </w:rPr>
              <w:t>b.已标价工程量清单说明文字与招标文件规定一致，未进行实质性</w:t>
            </w:r>
            <w:r>
              <w:rPr>
                <w:color w:val="auto"/>
                <w:spacing w:val="1"/>
                <w:highlight w:val="none"/>
                <w:lang w:eastAsia="zh-CN"/>
              </w:rPr>
              <w:t xml:space="preserve"> </w:t>
            </w:r>
            <w:r>
              <w:rPr>
                <w:color w:val="auto"/>
                <w:spacing w:val="-1"/>
                <w:highlight w:val="none"/>
                <w:lang w:eastAsia="zh-CN"/>
              </w:rPr>
              <w:t>修改和删减；</w:t>
            </w:r>
          </w:p>
          <w:p>
            <w:pPr>
              <w:pStyle w:val="12"/>
              <w:spacing w:before="35" w:line="276" w:lineRule="auto"/>
              <w:ind w:left="504"/>
              <w:rPr>
                <w:color w:val="auto"/>
                <w:highlight w:val="none"/>
                <w:lang w:eastAsia="zh-CN"/>
              </w:rPr>
            </w:pPr>
            <w:r>
              <w:rPr>
                <w:color w:val="auto"/>
                <w:spacing w:val="-1"/>
                <w:highlight w:val="none"/>
                <w:lang w:eastAsia="zh-CN"/>
              </w:rPr>
              <w:t>c.投标文件组成齐全完整，内容均按规定填写。</w:t>
            </w:r>
          </w:p>
          <w:p>
            <w:pPr>
              <w:pStyle w:val="12"/>
              <w:spacing w:before="33" w:line="276" w:lineRule="auto"/>
              <w:ind w:left="121" w:right="110" w:firstLine="385"/>
              <w:rPr>
                <w:color w:val="auto"/>
                <w:highlight w:val="none"/>
                <w:lang w:eastAsia="zh-CN"/>
              </w:rPr>
            </w:pPr>
            <w:r>
              <w:rPr>
                <w:color w:val="auto"/>
                <w:spacing w:val="-3"/>
                <w:highlight w:val="none"/>
                <w:lang w:eastAsia="zh-CN"/>
              </w:rPr>
              <w:t>（2）投标文件上法定代表人或其委托代理人的签</w:t>
            </w:r>
            <w:r>
              <w:rPr>
                <w:color w:val="auto"/>
                <w:spacing w:val="-4"/>
                <w:highlight w:val="none"/>
                <w:lang w:eastAsia="zh-CN"/>
              </w:rPr>
              <w:t>字、投标人的单位</w:t>
            </w:r>
            <w:r>
              <w:rPr>
                <w:color w:val="auto"/>
                <w:highlight w:val="none"/>
                <w:lang w:eastAsia="zh-CN"/>
              </w:rPr>
              <w:t xml:space="preserve"> </w:t>
            </w:r>
            <w:r>
              <w:rPr>
                <w:color w:val="auto"/>
                <w:spacing w:val="-1"/>
                <w:highlight w:val="none"/>
                <w:lang w:eastAsia="zh-CN"/>
              </w:rPr>
              <w:t>章盖章齐全，符合招标文件规定。</w:t>
            </w:r>
          </w:p>
          <w:p>
            <w:pPr>
              <w:pStyle w:val="12"/>
              <w:spacing w:before="36" w:line="276" w:lineRule="auto"/>
              <w:ind w:left="506"/>
              <w:rPr>
                <w:color w:val="auto"/>
                <w:highlight w:val="none"/>
                <w:lang w:eastAsia="zh-CN"/>
              </w:rPr>
            </w:pPr>
            <w:r>
              <w:rPr>
                <w:color w:val="auto"/>
                <w:spacing w:val="-1"/>
                <w:highlight w:val="none"/>
                <w:lang w:eastAsia="zh-CN"/>
              </w:rPr>
              <w:t>（3）投标报价未超过招标文件设定的最高投标限价。</w:t>
            </w:r>
          </w:p>
          <w:p>
            <w:pPr>
              <w:pStyle w:val="12"/>
              <w:spacing w:before="36" w:line="276" w:lineRule="auto"/>
              <w:ind w:left="506"/>
              <w:rPr>
                <w:color w:val="auto"/>
                <w:highlight w:val="none"/>
                <w:lang w:eastAsia="zh-CN"/>
              </w:rPr>
            </w:pPr>
            <w:r>
              <w:rPr>
                <w:color w:val="auto"/>
                <w:spacing w:val="-1"/>
                <w:highlight w:val="none"/>
                <w:lang w:eastAsia="zh-CN"/>
              </w:rPr>
              <w:t>（4）投标报价中的大写金额能够确定具体数值。</w:t>
            </w:r>
          </w:p>
          <w:p>
            <w:pPr>
              <w:pStyle w:val="12"/>
              <w:spacing w:before="37" w:line="276" w:lineRule="auto"/>
              <w:ind w:left="506"/>
              <w:rPr>
                <w:color w:val="auto"/>
                <w:highlight w:val="none"/>
                <w:lang w:eastAsia="zh-CN"/>
              </w:rPr>
            </w:pPr>
            <w:r>
              <w:rPr>
                <w:color w:val="auto"/>
                <w:spacing w:val="-2"/>
                <w:position w:val="5"/>
                <w:highlight w:val="none"/>
                <w:lang w:eastAsia="zh-CN"/>
              </w:rPr>
              <w:t>（5）同一投标人未提交两个以上不同的投标报价。</w:t>
            </w:r>
          </w:p>
          <w:p>
            <w:pPr>
              <w:pStyle w:val="12"/>
              <w:spacing w:before="1" w:line="276" w:lineRule="auto"/>
              <w:ind w:left="506"/>
              <w:rPr>
                <w:color w:val="auto"/>
                <w:highlight w:val="none"/>
                <w:lang w:eastAsia="zh-CN"/>
              </w:rPr>
            </w:pPr>
            <w:r>
              <w:rPr>
                <w:color w:val="auto"/>
                <w:spacing w:val="-1"/>
                <w:highlight w:val="none"/>
                <w:lang w:eastAsia="zh-CN"/>
              </w:rPr>
              <w:t>（6）投标人未提交调价函。</w:t>
            </w:r>
          </w:p>
          <w:p>
            <w:pPr>
              <w:pStyle w:val="12"/>
              <w:spacing w:before="34" w:line="276" w:lineRule="auto"/>
              <w:ind w:firstLine="468" w:firstLineChars="200"/>
              <w:rPr>
                <w:color w:val="auto"/>
                <w:highlight w:val="none"/>
                <w:lang w:eastAsia="zh-CN"/>
              </w:rPr>
            </w:pPr>
            <w:r>
              <w:rPr>
                <w:color w:val="auto"/>
                <w:spacing w:val="-3"/>
                <w:highlight w:val="none"/>
                <w:lang w:eastAsia="zh-CN"/>
              </w:rPr>
              <w:t>（7）投标人填写完毕的工程量固化清单未对招标人提供的工程量固</w:t>
            </w:r>
            <w:r>
              <w:rPr>
                <w:color w:val="auto"/>
                <w:highlight w:val="none"/>
                <w:lang w:eastAsia="zh-CN"/>
              </w:rPr>
              <w:t xml:space="preserve"> </w:t>
            </w:r>
            <w:r>
              <w:rPr>
                <w:color w:val="auto"/>
                <w:spacing w:val="-3"/>
                <w:highlight w:val="none"/>
                <w:lang w:eastAsia="zh-CN"/>
              </w:rPr>
              <w:t>化清单电子文件中的数据、格式和运算定义进行修改；</w:t>
            </w:r>
            <w:r>
              <w:rPr>
                <w:color w:val="auto"/>
                <w:spacing w:val="-21"/>
                <w:highlight w:val="none"/>
                <w:lang w:eastAsia="zh-CN"/>
              </w:rPr>
              <w:t xml:space="preserve"> </w:t>
            </w:r>
            <w:r>
              <w:rPr>
                <w:color w:val="auto"/>
                <w:spacing w:val="-3"/>
                <w:highlight w:val="none"/>
                <w:lang w:eastAsia="zh-CN"/>
              </w:rPr>
              <w:t>工程量</w:t>
            </w:r>
            <w:r>
              <w:rPr>
                <w:color w:val="auto"/>
                <w:spacing w:val="-4"/>
                <w:highlight w:val="none"/>
                <w:lang w:eastAsia="zh-CN"/>
              </w:rPr>
              <w:t>固化清单</w:t>
            </w:r>
            <w:r>
              <w:rPr>
                <w:color w:val="auto"/>
                <w:highlight w:val="none"/>
                <w:lang w:eastAsia="zh-CN"/>
              </w:rPr>
              <w:t xml:space="preserve"> </w:t>
            </w:r>
            <w:r>
              <w:rPr>
                <w:color w:val="auto"/>
                <w:spacing w:val="-1"/>
                <w:highlight w:val="none"/>
                <w:lang w:eastAsia="zh-CN"/>
              </w:rPr>
              <w:t>中的投标报价和投标函大写金额报价一致。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247" w:type="dxa"/>
            <w:noWrap w:val="0"/>
            <w:vAlign w:val="top"/>
          </w:tcPr>
          <w:p>
            <w:pPr>
              <w:spacing w:line="257" w:lineRule="auto"/>
              <w:rPr>
                <w:rFonts w:ascii="宋体" w:hAnsi="宋体" w:eastAsia="宋体"/>
                <w:color w:val="auto"/>
                <w:highlight w:val="none"/>
                <w:lang w:eastAsia="zh-CN"/>
              </w:rPr>
            </w:pPr>
          </w:p>
          <w:p>
            <w:pPr>
              <w:spacing w:line="257" w:lineRule="auto"/>
              <w:rPr>
                <w:rFonts w:ascii="宋体" w:hAnsi="宋体" w:eastAsia="宋体"/>
                <w:color w:val="auto"/>
                <w:highlight w:val="none"/>
                <w:lang w:eastAsia="zh-CN"/>
              </w:rPr>
            </w:pPr>
          </w:p>
          <w:p>
            <w:pPr>
              <w:spacing w:line="257" w:lineRule="auto"/>
              <w:rPr>
                <w:rFonts w:ascii="宋体" w:hAnsi="宋体" w:eastAsia="宋体"/>
                <w:color w:val="auto"/>
                <w:highlight w:val="none"/>
                <w:lang w:eastAsia="zh-CN"/>
              </w:rPr>
            </w:pPr>
          </w:p>
          <w:p>
            <w:pPr>
              <w:spacing w:line="257" w:lineRule="auto"/>
              <w:rPr>
                <w:rFonts w:ascii="宋体" w:hAnsi="宋体" w:eastAsia="宋体"/>
                <w:color w:val="auto"/>
                <w:highlight w:val="none"/>
                <w:lang w:eastAsia="zh-CN"/>
              </w:rPr>
            </w:pPr>
          </w:p>
          <w:p>
            <w:pPr>
              <w:spacing w:line="257" w:lineRule="auto"/>
              <w:rPr>
                <w:rFonts w:ascii="宋体" w:hAnsi="宋体" w:eastAsia="宋体"/>
                <w:color w:val="auto"/>
                <w:highlight w:val="none"/>
                <w:lang w:eastAsia="zh-CN"/>
              </w:rPr>
            </w:pPr>
          </w:p>
          <w:p>
            <w:pPr>
              <w:spacing w:line="276" w:lineRule="auto"/>
              <w:ind w:firstLine="472" w:firstLineChars="200"/>
              <w:rPr>
                <w:rFonts w:ascii="宋体" w:hAnsi="宋体" w:eastAsia="宋体"/>
                <w:color w:val="auto"/>
                <w:highlight w:val="none"/>
                <w:lang w:eastAsia="zh-CN"/>
              </w:rPr>
            </w:pPr>
            <w:r>
              <w:rPr>
                <w:rFonts w:ascii="宋体" w:hAnsi="宋体" w:eastAsia="宋体"/>
                <w:color w:val="auto"/>
                <w:spacing w:val="-2"/>
                <w:highlight w:val="none"/>
              </w:rPr>
              <w:t>2.1.2</w:t>
            </w:r>
          </w:p>
        </w:tc>
        <w:tc>
          <w:tcPr>
            <w:tcW w:w="1502" w:type="dxa"/>
            <w:noWrap w:val="0"/>
            <w:vAlign w:val="top"/>
          </w:tcPr>
          <w:p>
            <w:pPr>
              <w:spacing w:line="250" w:lineRule="auto"/>
              <w:rPr>
                <w:rFonts w:ascii="宋体" w:hAnsi="宋体" w:eastAsia="宋体"/>
                <w:color w:val="auto"/>
                <w:highlight w:val="none"/>
              </w:rPr>
            </w:pPr>
          </w:p>
          <w:p>
            <w:pPr>
              <w:spacing w:line="250" w:lineRule="auto"/>
              <w:rPr>
                <w:rFonts w:ascii="宋体" w:hAnsi="宋体" w:eastAsia="宋体"/>
                <w:color w:val="auto"/>
                <w:highlight w:val="none"/>
              </w:rPr>
            </w:pPr>
          </w:p>
          <w:p>
            <w:pPr>
              <w:spacing w:line="250" w:lineRule="auto"/>
              <w:rPr>
                <w:rFonts w:ascii="宋体" w:hAnsi="宋体" w:eastAsia="宋体"/>
                <w:color w:val="auto"/>
                <w:highlight w:val="none"/>
              </w:rPr>
            </w:pPr>
          </w:p>
          <w:p>
            <w:pPr>
              <w:spacing w:line="250" w:lineRule="auto"/>
              <w:rPr>
                <w:rFonts w:ascii="宋体" w:hAnsi="宋体" w:eastAsia="宋体"/>
                <w:color w:val="auto"/>
                <w:highlight w:val="none"/>
              </w:rPr>
            </w:pPr>
          </w:p>
          <w:p>
            <w:pPr>
              <w:spacing w:line="250" w:lineRule="auto"/>
              <w:rPr>
                <w:rFonts w:ascii="宋体" w:hAnsi="宋体" w:eastAsia="宋体"/>
                <w:color w:val="auto"/>
                <w:highlight w:val="none"/>
              </w:rPr>
            </w:pPr>
          </w:p>
          <w:p>
            <w:pPr>
              <w:spacing w:line="276" w:lineRule="auto"/>
              <w:rPr>
                <w:rFonts w:ascii="宋体" w:hAnsi="宋体" w:eastAsia="宋体"/>
                <w:color w:val="auto"/>
                <w:highlight w:val="none"/>
                <w:lang w:eastAsia="zh-CN"/>
              </w:rPr>
            </w:pPr>
            <w:r>
              <w:rPr>
                <w:rFonts w:ascii="宋体" w:hAnsi="宋体" w:eastAsia="宋体"/>
                <w:color w:val="auto"/>
                <w:spacing w:val="-3"/>
                <w:highlight w:val="none"/>
              </w:rPr>
              <w:t>资格评审标准</w:t>
            </w:r>
          </w:p>
        </w:tc>
        <w:tc>
          <w:tcPr>
            <w:tcW w:w="6720" w:type="dxa"/>
            <w:noWrap w:val="0"/>
            <w:vAlign w:val="top"/>
          </w:tcPr>
          <w:p>
            <w:pPr>
              <w:pStyle w:val="12"/>
              <w:spacing w:before="51" w:line="240" w:lineRule="auto"/>
              <w:ind w:left="208" w:right="102" w:firstLine="2"/>
              <w:rPr>
                <w:color w:val="auto"/>
                <w:highlight w:val="none"/>
                <w:lang w:eastAsia="zh-CN"/>
              </w:rPr>
            </w:pPr>
            <w:r>
              <w:rPr>
                <w:color w:val="auto"/>
                <w:highlight w:val="none"/>
                <w:lang w:eastAsia="zh-CN"/>
              </w:rPr>
              <w:t>（1）投标人具备有效的营业执照、资质证书、安全生产许</w:t>
            </w:r>
            <w:r>
              <w:rPr>
                <w:color w:val="auto"/>
                <w:spacing w:val="-1"/>
                <w:highlight w:val="none"/>
                <w:lang w:eastAsia="zh-CN"/>
              </w:rPr>
              <w:t>可证和基本</w:t>
            </w:r>
            <w:r>
              <w:rPr>
                <w:color w:val="auto"/>
                <w:highlight w:val="none"/>
                <w:lang w:eastAsia="zh-CN"/>
              </w:rPr>
              <w:t xml:space="preserve"> </w:t>
            </w:r>
            <w:r>
              <w:rPr>
                <w:color w:val="auto"/>
                <w:spacing w:val="-4"/>
                <w:highlight w:val="none"/>
                <w:lang w:eastAsia="zh-CN"/>
              </w:rPr>
              <w:t>账户开户许可证（或基本存款账户信息）。</w:t>
            </w:r>
          </w:p>
          <w:p>
            <w:pPr>
              <w:pStyle w:val="12"/>
              <w:spacing w:before="35" w:line="240" w:lineRule="auto"/>
              <w:ind w:left="211"/>
              <w:rPr>
                <w:color w:val="auto"/>
                <w:highlight w:val="none"/>
                <w:lang w:eastAsia="zh-CN"/>
              </w:rPr>
            </w:pPr>
            <w:r>
              <w:rPr>
                <w:color w:val="auto"/>
                <w:highlight w:val="none"/>
                <w:lang w:eastAsia="zh-CN"/>
              </w:rPr>
              <w:t>（2）投标人的资质等级符合招标文件规定。</w:t>
            </w:r>
          </w:p>
          <w:p>
            <w:pPr>
              <w:pStyle w:val="12"/>
              <w:spacing w:before="36" w:line="240" w:lineRule="auto"/>
              <w:ind w:left="211"/>
              <w:rPr>
                <w:color w:val="auto"/>
                <w:highlight w:val="none"/>
                <w:lang w:eastAsia="zh-CN"/>
              </w:rPr>
            </w:pPr>
            <w:r>
              <w:rPr>
                <w:color w:val="auto"/>
                <w:spacing w:val="-1"/>
                <w:highlight w:val="none"/>
                <w:lang w:eastAsia="zh-CN"/>
              </w:rPr>
              <w:t>（3）投标人的财务状况应符合招标文件规定。</w:t>
            </w:r>
          </w:p>
          <w:p>
            <w:pPr>
              <w:pStyle w:val="12"/>
              <w:spacing w:before="34" w:line="240" w:lineRule="auto"/>
              <w:ind w:left="211"/>
              <w:rPr>
                <w:color w:val="auto"/>
                <w:highlight w:val="none"/>
                <w:lang w:eastAsia="zh-CN"/>
              </w:rPr>
            </w:pPr>
            <w:r>
              <w:rPr>
                <w:color w:val="auto"/>
                <w:highlight w:val="none"/>
                <w:lang w:eastAsia="zh-CN"/>
              </w:rPr>
              <w:t>（4）投标人的业绩符合招标文件规定。</w:t>
            </w:r>
          </w:p>
          <w:p>
            <w:pPr>
              <w:pStyle w:val="12"/>
              <w:spacing w:before="34" w:line="240" w:lineRule="auto"/>
              <w:ind w:left="211"/>
              <w:rPr>
                <w:color w:val="auto"/>
                <w:highlight w:val="none"/>
                <w:lang w:eastAsia="zh-CN"/>
              </w:rPr>
            </w:pPr>
            <w:r>
              <w:rPr>
                <w:color w:val="auto"/>
                <w:highlight w:val="none"/>
                <w:lang w:eastAsia="zh-CN"/>
              </w:rPr>
              <w:t>（5）投标人的信誉符合招标文件规定。</w:t>
            </w:r>
          </w:p>
          <w:p>
            <w:pPr>
              <w:pStyle w:val="12"/>
              <w:spacing w:before="35" w:line="240" w:lineRule="auto"/>
              <w:ind w:left="211"/>
              <w:rPr>
                <w:color w:val="auto"/>
                <w:spacing w:val="-1"/>
                <w:highlight w:val="none"/>
                <w:lang w:eastAsia="zh-CN"/>
              </w:rPr>
            </w:pPr>
            <w:r>
              <w:rPr>
                <w:color w:val="auto"/>
                <w:spacing w:val="-1"/>
                <w:highlight w:val="none"/>
                <w:lang w:eastAsia="zh-CN"/>
              </w:rPr>
              <w:t>（6）投标人的</w:t>
            </w:r>
            <w:r>
              <w:rPr>
                <w:rFonts w:hint="eastAsia"/>
                <w:color w:val="auto"/>
                <w:spacing w:val="-1"/>
                <w:highlight w:val="none"/>
                <w:lang w:eastAsia="zh-CN"/>
              </w:rPr>
              <w:t>项目负责人</w:t>
            </w:r>
            <w:r>
              <w:rPr>
                <w:color w:val="auto"/>
                <w:spacing w:val="-1"/>
                <w:highlight w:val="none"/>
                <w:lang w:eastAsia="zh-CN"/>
              </w:rPr>
              <w:t>资格符合招标文件规定。</w:t>
            </w:r>
          </w:p>
          <w:p>
            <w:pPr>
              <w:pStyle w:val="12"/>
              <w:spacing w:before="35" w:line="240" w:lineRule="auto"/>
              <w:ind w:left="211"/>
              <w:rPr>
                <w:color w:val="auto"/>
                <w:spacing w:val="-1"/>
                <w:highlight w:val="none"/>
                <w:lang w:eastAsia="zh-CN"/>
              </w:rPr>
            </w:pPr>
            <w:r>
              <w:rPr>
                <w:rFonts w:hint="eastAsia"/>
                <w:color w:val="auto"/>
                <w:spacing w:val="-1"/>
                <w:highlight w:val="none"/>
                <w:lang w:eastAsia="zh-CN"/>
              </w:rPr>
              <w:t>（7）其他要求符合招标文件规定。</w:t>
            </w:r>
          </w:p>
          <w:p>
            <w:pPr>
              <w:pStyle w:val="12"/>
              <w:spacing w:before="34" w:line="240" w:lineRule="auto"/>
              <w:ind w:left="222" w:right="102" w:hanging="11"/>
              <w:rPr>
                <w:color w:val="auto"/>
                <w:highlight w:val="none"/>
                <w:lang w:eastAsia="zh-CN"/>
              </w:rPr>
            </w:pPr>
            <w:r>
              <w:rPr>
                <w:color w:val="auto"/>
                <w:spacing w:val="-2"/>
                <w:highlight w:val="none"/>
                <w:lang w:eastAsia="zh-CN"/>
              </w:rPr>
              <w:t>（</w:t>
            </w:r>
            <w:r>
              <w:rPr>
                <w:rFonts w:hint="eastAsia"/>
                <w:color w:val="auto"/>
                <w:spacing w:val="-2"/>
                <w:highlight w:val="none"/>
                <w:lang w:eastAsia="zh-CN"/>
              </w:rPr>
              <w:t>8</w:t>
            </w:r>
            <w:r>
              <w:rPr>
                <w:color w:val="auto"/>
                <w:spacing w:val="-2"/>
                <w:highlight w:val="none"/>
                <w:lang w:eastAsia="zh-CN"/>
              </w:rPr>
              <w:t>）投标人不存在第二章“投标人须知”第</w:t>
            </w:r>
            <w:r>
              <w:rPr>
                <w:color w:val="auto"/>
                <w:spacing w:val="-29"/>
                <w:highlight w:val="none"/>
                <w:lang w:eastAsia="zh-CN"/>
              </w:rPr>
              <w:t xml:space="preserve"> </w:t>
            </w:r>
            <w:r>
              <w:rPr>
                <w:color w:val="auto"/>
                <w:spacing w:val="-2"/>
                <w:highlight w:val="none"/>
                <w:lang w:eastAsia="zh-CN"/>
              </w:rPr>
              <w:t>1.4.3</w:t>
            </w:r>
            <w:r>
              <w:rPr>
                <w:color w:val="auto"/>
                <w:spacing w:val="-42"/>
                <w:highlight w:val="none"/>
                <w:lang w:eastAsia="zh-CN"/>
              </w:rPr>
              <w:t xml:space="preserve"> </w:t>
            </w:r>
            <w:r>
              <w:rPr>
                <w:color w:val="auto"/>
                <w:spacing w:val="-2"/>
                <w:highlight w:val="none"/>
                <w:lang w:eastAsia="zh-CN"/>
              </w:rPr>
              <w:t>项或</w:t>
            </w:r>
            <w:r>
              <w:rPr>
                <w:color w:val="auto"/>
                <w:spacing w:val="-31"/>
                <w:highlight w:val="none"/>
                <w:lang w:eastAsia="zh-CN"/>
              </w:rPr>
              <w:t xml:space="preserve"> </w:t>
            </w:r>
            <w:r>
              <w:rPr>
                <w:color w:val="auto"/>
                <w:spacing w:val="-2"/>
                <w:highlight w:val="none"/>
                <w:lang w:eastAsia="zh-CN"/>
              </w:rPr>
              <w:t>1.4.4</w:t>
            </w:r>
            <w:r>
              <w:rPr>
                <w:color w:val="auto"/>
                <w:spacing w:val="-43"/>
                <w:highlight w:val="none"/>
                <w:lang w:eastAsia="zh-CN"/>
              </w:rPr>
              <w:t xml:space="preserve"> </w:t>
            </w:r>
            <w:r>
              <w:rPr>
                <w:color w:val="auto"/>
                <w:spacing w:val="-2"/>
                <w:highlight w:val="none"/>
                <w:lang w:eastAsia="zh-CN"/>
              </w:rPr>
              <w:t>项规定</w:t>
            </w:r>
            <w:r>
              <w:rPr>
                <w:color w:val="auto"/>
                <w:highlight w:val="none"/>
                <w:lang w:eastAsia="zh-CN"/>
              </w:rPr>
              <w:t xml:space="preserve"> </w:t>
            </w:r>
            <w:r>
              <w:rPr>
                <w:color w:val="auto"/>
                <w:spacing w:val="-3"/>
                <w:highlight w:val="none"/>
                <w:lang w:eastAsia="zh-CN"/>
              </w:rPr>
              <w:t>的任何一种情形。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247" w:type="dxa"/>
            <w:noWrap w:val="0"/>
            <w:vAlign w:val="top"/>
          </w:tcPr>
          <w:p>
            <w:pPr>
              <w:pStyle w:val="12"/>
              <w:spacing w:before="115" w:line="221" w:lineRule="auto"/>
              <w:ind w:left="315"/>
              <w:rPr>
                <w:color w:val="auto"/>
                <w:highlight w:val="none"/>
              </w:rPr>
            </w:pPr>
            <w:r>
              <w:rPr>
                <w:color w:val="auto"/>
                <w:spacing w:val="-2"/>
                <w:highlight w:val="none"/>
              </w:rPr>
              <w:t>条款号</w:t>
            </w:r>
          </w:p>
        </w:tc>
        <w:tc>
          <w:tcPr>
            <w:tcW w:w="1502" w:type="dxa"/>
            <w:noWrap w:val="0"/>
            <w:vAlign w:val="top"/>
          </w:tcPr>
          <w:p>
            <w:pPr>
              <w:pStyle w:val="12"/>
              <w:spacing w:before="115" w:line="221" w:lineRule="auto"/>
              <w:ind w:left="337"/>
              <w:rPr>
                <w:color w:val="auto"/>
                <w:highlight w:val="none"/>
              </w:rPr>
            </w:pPr>
            <w:r>
              <w:rPr>
                <w:color w:val="auto"/>
                <w:spacing w:val="-2"/>
                <w:highlight w:val="none"/>
              </w:rPr>
              <w:t>条款内容</w:t>
            </w:r>
          </w:p>
        </w:tc>
        <w:tc>
          <w:tcPr>
            <w:tcW w:w="6720" w:type="dxa"/>
            <w:noWrap w:val="0"/>
            <w:vAlign w:val="top"/>
          </w:tcPr>
          <w:p>
            <w:pPr>
              <w:pStyle w:val="12"/>
              <w:spacing w:before="115" w:line="221" w:lineRule="auto"/>
              <w:ind w:left="2945"/>
              <w:rPr>
                <w:color w:val="auto"/>
                <w:highlight w:val="none"/>
              </w:rPr>
            </w:pPr>
            <w:r>
              <w:rPr>
                <w:color w:val="auto"/>
                <w:spacing w:val="-2"/>
                <w:highlight w:val="none"/>
              </w:rPr>
              <w:t>编列内容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0" w:hRule="atLeast"/>
        </w:trPr>
        <w:tc>
          <w:tcPr>
            <w:tcW w:w="1247" w:type="dxa"/>
            <w:noWrap w:val="0"/>
            <w:vAlign w:val="top"/>
          </w:tcPr>
          <w:p>
            <w:pPr>
              <w:spacing w:line="283" w:lineRule="auto"/>
              <w:rPr>
                <w:rFonts w:ascii="宋体" w:hAnsi="宋体" w:eastAsia="宋体"/>
                <w:color w:val="auto"/>
                <w:highlight w:val="none"/>
              </w:rPr>
            </w:pPr>
          </w:p>
          <w:p>
            <w:pPr>
              <w:pStyle w:val="12"/>
              <w:spacing w:before="69" w:line="183" w:lineRule="auto"/>
              <w:ind w:left="368"/>
              <w:rPr>
                <w:color w:val="auto"/>
                <w:highlight w:val="none"/>
              </w:rPr>
            </w:pPr>
            <w:r>
              <w:rPr>
                <w:color w:val="auto"/>
                <w:spacing w:val="-2"/>
                <w:highlight w:val="none"/>
              </w:rPr>
              <w:t>2.2.1</w:t>
            </w:r>
          </w:p>
        </w:tc>
        <w:tc>
          <w:tcPr>
            <w:tcW w:w="1502" w:type="dxa"/>
            <w:noWrap w:val="0"/>
            <w:vAlign w:val="top"/>
          </w:tcPr>
          <w:p>
            <w:pPr>
              <w:pStyle w:val="12"/>
              <w:spacing w:before="69" w:line="231" w:lineRule="auto"/>
              <w:ind w:right="74"/>
              <w:jc w:val="center"/>
              <w:rPr>
                <w:rFonts w:hint="eastAsia"/>
                <w:color w:val="auto"/>
                <w:spacing w:val="-8"/>
                <w:highlight w:val="none"/>
                <w:lang w:val="en-US" w:eastAsia="zh-CN"/>
              </w:rPr>
            </w:pPr>
          </w:p>
          <w:p>
            <w:pPr>
              <w:pStyle w:val="12"/>
              <w:spacing w:before="69" w:line="231" w:lineRule="auto"/>
              <w:ind w:right="74"/>
              <w:jc w:val="center"/>
              <w:rPr>
                <w:color w:val="auto"/>
                <w:highlight w:val="none"/>
              </w:rPr>
            </w:pPr>
            <w:r>
              <w:rPr>
                <w:rFonts w:hint="eastAsia"/>
                <w:color w:val="auto"/>
                <w:spacing w:val="-8"/>
                <w:highlight w:val="none"/>
                <w:lang w:val="en-US" w:eastAsia="zh-CN"/>
              </w:rPr>
              <w:t xml:space="preserve">第一信封评分 </w:t>
            </w:r>
            <w:r>
              <w:rPr>
                <w:color w:val="auto"/>
                <w:spacing w:val="-8"/>
                <w:highlight w:val="none"/>
              </w:rPr>
              <w:t>分值构成</w:t>
            </w:r>
            <w:r>
              <w:rPr>
                <w:rFonts w:hint="eastAsia"/>
                <w:color w:val="auto"/>
                <w:spacing w:val="-8"/>
                <w:highlight w:val="none"/>
                <w:lang w:val="en-US" w:eastAsia="zh-CN"/>
              </w:rPr>
              <w:t xml:space="preserve">     </w:t>
            </w:r>
            <w:r>
              <w:rPr>
                <w:color w:val="auto"/>
                <w:spacing w:val="-8"/>
                <w:highlight w:val="none"/>
              </w:rPr>
              <w:t>（总分</w:t>
            </w:r>
            <w:r>
              <w:rPr>
                <w:color w:val="auto"/>
                <w:spacing w:val="-7"/>
                <w:highlight w:val="none"/>
              </w:rPr>
              <w:t>100</w:t>
            </w:r>
            <w:r>
              <w:rPr>
                <w:color w:val="auto"/>
                <w:spacing w:val="-42"/>
                <w:highlight w:val="none"/>
              </w:rPr>
              <w:t xml:space="preserve"> </w:t>
            </w:r>
            <w:r>
              <w:rPr>
                <w:color w:val="auto"/>
                <w:spacing w:val="-7"/>
                <w:highlight w:val="none"/>
              </w:rPr>
              <w:t>分）</w:t>
            </w:r>
          </w:p>
        </w:tc>
        <w:tc>
          <w:tcPr>
            <w:tcW w:w="6720" w:type="dxa"/>
            <w:noWrap w:val="0"/>
            <w:vAlign w:val="top"/>
          </w:tcPr>
          <w:p>
            <w:pPr>
              <w:pStyle w:val="12"/>
              <w:spacing w:before="31" w:line="240" w:lineRule="auto"/>
              <w:ind w:left="113"/>
              <w:rPr>
                <w:color w:val="auto"/>
                <w:highlight w:val="none"/>
                <w:lang w:eastAsia="zh-CN"/>
              </w:rPr>
            </w:pPr>
            <w:r>
              <w:rPr>
                <w:color w:val="auto"/>
                <w:spacing w:val="-2"/>
                <w:highlight w:val="none"/>
                <w:lang w:eastAsia="zh-CN"/>
              </w:rPr>
              <w:t>第一信封（商务及技术文件）评分分值构成：</w:t>
            </w:r>
          </w:p>
          <w:p>
            <w:pPr>
              <w:pStyle w:val="12"/>
              <w:spacing w:before="20" w:line="240" w:lineRule="auto"/>
              <w:ind w:firstLine="236" w:firstLineChars="100"/>
              <w:rPr>
                <w:color w:val="auto"/>
                <w:highlight w:val="none"/>
                <w:lang w:eastAsia="zh-CN"/>
              </w:rPr>
            </w:pPr>
            <w:r>
              <w:rPr>
                <w:color w:val="auto"/>
                <w:spacing w:val="-2"/>
                <w:highlight w:val="none"/>
                <w:lang w:eastAsia="zh-CN"/>
              </w:rPr>
              <w:t>施工组织设计（暗标部分</w:t>
            </w:r>
            <w:r>
              <w:rPr>
                <w:color w:val="auto"/>
                <w:spacing w:val="1"/>
                <w:highlight w:val="none"/>
                <w:lang w:eastAsia="zh-CN"/>
              </w:rPr>
              <w:t>）</w:t>
            </w:r>
            <w:r>
              <w:rPr>
                <w:color w:val="auto"/>
                <w:spacing w:val="1"/>
                <w:highlight w:val="none"/>
                <w:u w:val="none"/>
                <w:lang w:eastAsia="zh-CN"/>
              </w:rPr>
              <w:t>：</w:t>
            </w:r>
            <w:r>
              <w:rPr>
                <w:rFonts w:hint="eastAsia"/>
                <w:color w:val="auto"/>
                <w:spacing w:val="3"/>
                <w:highlight w:val="none"/>
                <w:u w:val="single"/>
                <w:lang w:val="en-US" w:eastAsia="zh-CN"/>
              </w:rPr>
              <w:t>4</w:t>
            </w:r>
            <w:r>
              <w:rPr>
                <w:rFonts w:hint="eastAsia"/>
                <w:color w:val="auto"/>
                <w:spacing w:val="-2"/>
                <w:highlight w:val="none"/>
                <w:u w:val="single"/>
                <w:lang w:eastAsia="zh-CN"/>
              </w:rPr>
              <w:t>0</w:t>
            </w:r>
            <w:r>
              <w:rPr>
                <w:color w:val="auto"/>
                <w:spacing w:val="-2"/>
                <w:highlight w:val="none"/>
                <w:u w:val="single"/>
                <w:lang w:eastAsia="zh-CN"/>
              </w:rPr>
              <w:t>分</w:t>
            </w:r>
            <w:r>
              <w:rPr>
                <w:color w:val="auto"/>
                <w:spacing w:val="-2"/>
                <w:highlight w:val="none"/>
                <w:lang w:eastAsia="zh-CN"/>
              </w:rPr>
              <w:t>；</w:t>
            </w:r>
          </w:p>
          <w:p>
            <w:pPr>
              <w:pStyle w:val="12"/>
              <w:spacing w:line="240" w:lineRule="auto"/>
              <w:ind w:firstLine="234" w:firstLineChars="100"/>
              <w:rPr>
                <w:color w:val="auto"/>
                <w:highlight w:val="none"/>
                <w:lang w:eastAsia="zh-CN"/>
              </w:rPr>
            </w:pPr>
            <w:r>
              <w:rPr>
                <w:color w:val="auto"/>
                <w:spacing w:val="-3"/>
                <w:highlight w:val="none"/>
                <w:lang w:eastAsia="zh-CN"/>
              </w:rPr>
              <w:t>主要人员（明标部分</w:t>
            </w:r>
            <w:r>
              <w:rPr>
                <w:color w:val="auto"/>
                <w:spacing w:val="-1"/>
                <w:highlight w:val="none"/>
                <w:lang w:eastAsia="zh-CN"/>
              </w:rPr>
              <w:t>）</w:t>
            </w:r>
            <w:r>
              <w:rPr>
                <w:color w:val="auto"/>
                <w:spacing w:val="-1"/>
                <w:highlight w:val="none"/>
                <w:u w:val="none"/>
                <w:lang w:eastAsia="zh-CN"/>
              </w:rPr>
              <w:t>：</w:t>
            </w:r>
            <w:r>
              <w:rPr>
                <w:color w:val="auto"/>
                <w:spacing w:val="2"/>
                <w:highlight w:val="none"/>
                <w:u w:val="single"/>
                <w:lang w:eastAsia="zh-CN"/>
              </w:rPr>
              <w:t xml:space="preserve"> </w:t>
            </w:r>
            <w:r>
              <w:rPr>
                <w:rFonts w:hint="eastAsia"/>
                <w:color w:val="auto"/>
                <w:spacing w:val="-3"/>
                <w:highlight w:val="none"/>
                <w:u w:val="single"/>
                <w:lang w:val="en-US" w:eastAsia="zh-CN"/>
              </w:rPr>
              <w:t>25</w:t>
            </w:r>
            <w:r>
              <w:rPr>
                <w:color w:val="auto"/>
                <w:spacing w:val="-3"/>
                <w:highlight w:val="none"/>
                <w:u w:val="single"/>
                <w:lang w:eastAsia="zh-CN"/>
              </w:rPr>
              <w:t>分</w:t>
            </w:r>
            <w:r>
              <w:rPr>
                <w:color w:val="auto"/>
                <w:spacing w:val="-3"/>
                <w:highlight w:val="none"/>
                <w:lang w:eastAsia="zh-CN"/>
              </w:rPr>
              <w:t>；</w:t>
            </w:r>
          </w:p>
          <w:p>
            <w:pPr>
              <w:pStyle w:val="12"/>
              <w:spacing w:before="22" w:line="240" w:lineRule="auto"/>
              <w:ind w:firstLine="234" w:firstLineChars="100"/>
              <w:rPr>
                <w:color w:val="auto"/>
                <w:highlight w:val="none"/>
                <w:lang w:eastAsia="zh-CN"/>
              </w:rPr>
            </w:pPr>
            <w:r>
              <w:rPr>
                <w:rFonts w:hint="eastAsia"/>
                <w:color w:val="auto"/>
                <w:spacing w:val="-3"/>
                <w:highlight w:val="none"/>
                <w:lang w:val="en-US" w:eastAsia="zh-CN"/>
              </w:rPr>
              <w:t>其他因素</w:t>
            </w:r>
            <w:r>
              <w:rPr>
                <w:color w:val="auto"/>
                <w:spacing w:val="-3"/>
                <w:highlight w:val="none"/>
                <w:lang w:eastAsia="zh-CN"/>
              </w:rPr>
              <w:t>（明标部分</w:t>
            </w:r>
            <w:r>
              <w:rPr>
                <w:color w:val="auto"/>
                <w:spacing w:val="3"/>
                <w:highlight w:val="none"/>
                <w:lang w:eastAsia="zh-CN"/>
              </w:rPr>
              <w:t>）</w:t>
            </w:r>
            <w:r>
              <w:rPr>
                <w:color w:val="auto"/>
                <w:spacing w:val="3"/>
                <w:highlight w:val="none"/>
                <w:u w:val="none"/>
                <w:lang w:eastAsia="zh-CN"/>
              </w:rPr>
              <w:t>：</w:t>
            </w:r>
            <w:r>
              <w:rPr>
                <w:rFonts w:hint="eastAsia"/>
                <w:color w:val="auto"/>
                <w:spacing w:val="-3"/>
                <w:highlight w:val="none"/>
                <w:u w:val="single"/>
                <w:lang w:val="en-US" w:eastAsia="zh-CN"/>
              </w:rPr>
              <w:t>35</w:t>
            </w:r>
            <w:r>
              <w:rPr>
                <w:color w:val="auto"/>
                <w:spacing w:val="-3"/>
                <w:highlight w:val="none"/>
                <w:u w:val="single"/>
                <w:lang w:eastAsia="zh-CN"/>
              </w:rPr>
              <w:t>分</w:t>
            </w:r>
            <w:r>
              <w:rPr>
                <w:rFonts w:hint="eastAsia"/>
                <w:color w:val="auto"/>
                <w:spacing w:val="-3"/>
                <w:highlight w:val="none"/>
                <w:u w:val="single"/>
                <w:lang w:eastAsia="zh-CN"/>
              </w:rPr>
              <w:t>（</w:t>
            </w:r>
            <w:r>
              <w:rPr>
                <w:rFonts w:hint="eastAsia"/>
                <w:color w:val="auto"/>
                <w:spacing w:val="-3"/>
                <w:highlight w:val="none"/>
                <w:u w:val="single"/>
                <w:lang w:val="en-US" w:eastAsia="zh-CN"/>
              </w:rPr>
              <w:t>其中：履约信誉15分，业绩20分</w:t>
            </w:r>
            <w:r>
              <w:rPr>
                <w:rFonts w:hint="eastAsia"/>
                <w:color w:val="auto"/>
                <w:spacing w:val="-3"/>
                <w:highlight w:val="none"/>
                <w:u w:val="single"/>
                <w:lang w:eastAsia="zh-CN"/>
              </w:rPr>
              <w:t>）。</w:t>
            </w:r>
          </w:p>
        </w:tc>
      </w:tr>
    </w:tbl>
    <w:p>
      <w:pPr>
        <w:pStyle w:val="4"/>
        <w:rPr>
          <w:rFonts w:ascii="宋体" w:hAnsi="宋体" w:eastAsia="宋体"/>
          <w:color w:val="auto"/>
          <w:highlight w:val="none"/>
          <w:lang w:eastAsia="zh-CN"/>
        </w:rPr>
      </w:pPr>
    </w:p>
    <w:p>
      <w:pPr>
        <w:rPr>
          <w:rFonts w:ascii="宋体" w:hAnsi="宋体" w:eastAsia="宋体"/>
          <w:color w:val="auto"/>
          <w:highlight w:val="none"/>
          <w:lang w:eastAsia="zh-CN"/>
        </w:rPr>
        <w:sectPr>
          <w:footerReference r:id="rId3" w:type="default"/>
          <w:pgSz w:w="11907" w:h="16839"/>
          <w:pgMar w:top="1057" w:right="1214" w:bottom="933" w:left="1216" w:header="877" w:footer="772" w:gutter="0"/>
          <w:cols w:space="720" w:num="1"/>
        </w:sectPr>
      </w:pPr>
    </w:p>
    <w:p>
      <w:pPr>
        <w:spacing w:before="119"/>
        <w:rPr>
          <w:rFonts w:ascii="宋体" w:hAnsi="宋体" w:eastAsia="宋体"/>
          <w:color w:val="auto"/>
          <w:highlight w:val="none"/>
          <w:lang w:eastAsia="zh-CN"/>
        </w:rPr>
      </w:pPr>
    </w:p>
    <w:tbl>
      <w:tblPr>
        <w:tblStyle w:val="13"/>
        <w:tblW w:w="96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47"/>
        <w:gridCol w:w="1502"/>
        <w:gridCol w:w="6720"/>
        <w:gridCol w:w="17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1" w:type="dxa"/>
          <w:trHeight w:val="446" w:hRule="atLeast"/>
        </w:trPr>
        <w:tc>
          <w:tcPr>
            <w:tcW w:w="1247" w:type="dxa"/>
            <w:noWrap w:val="0"/>
            <w:vAlign w:val="top"/>
          </w:tcPr>
          <w:p>
            <w:pPr>
              <w:pStyle w:val="12"/>
              <w:spacing w:before="115" w:line="221" w:lineRule="auto"/>
              <w:ind w:left="315"/>
              <w:rPr>
                <w:color w:val="auto"/>
                <w:highlight w:val="none"/>
              </w:rPr>
            </w:pPr>
            <w:r>
              <w:rPr>
                <w:color w:val="auto"/>
                <w:spacing w:val="-2"/>
                <w:highlight w:val="none"/>
              </w:rPr>
              <w:t>条款号</w:t>
            </w:r>
          </w:p>
        </w:tc>
        <w:tc>
          <w:tcPr>
            <w:tcW w:w="1502" w:type="dxa"/>
            <w:noWrap w:val="0"/>
            <w:vAlign w:val="top"/>
          </w:tcPr>
          <w:p>
            <w:pPr>
              <w:pStyle w:val="12"/>
              <w:spacing w:before="115" w:line="221" w:lineRule="auto"/>
              <w:ind w:left="337"/>
              <w:rPr>
                <w:color w:val="auto"/>
                <w:highlight w:val="none"/>
              </w:rPr>
            </w:pPr>
            <w:r>
              <w:rPr>
                <w:color w:val="auto"/>
                <w:spacing w:val="-2"/>
                <w:highlight w:val="none"/>
              </w:rPr>
              <w:t>条款内容</w:t>
            </w:r>
          </w:p>
        </w:tc>
        <w:tc>
          <w:tcPr>
            <w:tcW w:w="6720" w:type="dxa"/>
            <w:noWrap w:val="0"/>
            <w:vAlign w:val="top"/>
          </w:tcPr>
          <w:p>
            <w:pPr>
              <w:pStyle w:val="12"/>
              <w:spacing w:before="115" w:line="221" w:lineRule="auto"/>
              <w:ind w:left="2945"/>
              <w:rPr>
                <w:color w:val="auto"/>
                <w:highlight w:val="none"/>
              </w:rPr>
            </w:pPr>
            <w:r>
              <w:rPr>
                <w:color w:val="auto"/>
                <w:spacing w:val="-2"/>
                <w:highlight w:val="none"/>
              </w:rPr>
              <w:t>编列内容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1" w:type="dxa"/>
          <w:trHeight w:val="708" w:hRule="atLeast"/>
        </w:trPr>
        <w:tc>
          <w:tcPr>
            <w:tcW w:w="1247" w:type="dxa"/>
            <w:noWrap w:val="0"/>
            <w:vAlign w:val="top"/>
          </w:tcPr>
          <w:p>
            <w:pPr>
              <w:pStyle w:val="12"/>
              <w:spacing w:before="270" w:line="182" w:lineRule="auto"/>
              <w:ind w:left="368"/>
              <w:rPr>
                <w:color w:val="auto"/>
                <w:highlight w:val="none"/>
              </w:rPr>
            </w:pPr>
            <w:r>
              <w:rPr>
                <w:color w:val="auto"/>
                <w:spacing w:val="-2"/>
                <w:highlight w:val="none"/>
              </w:rPr>
              <w:t>2.2.3</w:t>
            </w:r>
          </w:p>
        </w:tc>
        <w:tc>
          <w:tcPr>
            <w:tcW w:w="1502" w:type="dxa"/>
            <w:noWrap w:val="0"/>
            <w:vAlign w:val="center"/>
          </w:tcPr>
          <w:p>
            <w:pPr>
              <w:spacing w:line="360" w:lineRule="auto"/>
              <w:jc w:val="center"/>
              <w:rPr>
                <w:rFonts w:ascii="宋体" w:hAnsi="宋体" w:eastAsia="宋体" w:cs="宋体"/>
                <w:snapToGrid w:val="0"/>
                <w:color w:val="auto"/>
                <w:spacing w:val="-8"/>
                <w:sz w:val="21"/>
                <w:szCs w:val="21"/>
                <w:highlight w:val="none"/>
                <w:lang w:val="en-US" w:eastAsia="zh-CN" w:bidi="ar-SA"/>
              </w:rPr>
            </w:pPr>
            <w:r>
              <w:rPr>
                <w:rFonts w:ascii="宋体" w:hAnsi="宋体" w:eastAsia="宋体" w:cs="宋体"/>
                <w:snapToGrid w:val="0"/>
                <w:color w:val="auto"/>
                <w:spacing w:val="-8"/>
                <w:sz w:val="21"/>
                <w:szCs w:val="21"/>
                <w:highlight w:val="none"/>
                <w:lang w:val="en-US" w:eastAsia="en-US" w:bidi="ar-SA"/>
              </w:rPr>
              <w:t>第二个信封详细评审标准</w:t>
            </w:r>
          </w:p>
        </w:tc>
        <w:tc>
          <w:tcPr>
            <w:tcW w:w="6720" w:type="dxa"/>
            <w:noWrap w:val="0"/>
            <w:vAlign w:val="center"/>
          </w:tcPr>
          <w:p>
            <w:pPr>
              <w:pStyle w:val="14"/>
              <w:spacing w:before="89" w:line="360" w:lineRule="exact"/>
              <w:ind w:left="104"/>
              <w:jc w:val="left"/>
              <w:rPr>
                <w:rFonts w:ascii="宋体" w:hAnsi="宋体" w:eastAsia="宋体" w:cs="宋体"/>
                <w:snapToGrid w:val="0"/>
                <w:color w:val="auto"/>
                <w:spacing w:val="-8"/>
                <w:sz w:val="21"/>
                <w:szCs w:val="21"/>
                <w:highlight w:val="none"/>
                <w:lang w:val="en-US" w:eastAsia="en-US" w:bidi="ar-SA"/>
              </w:rPr>
            </w:pPr>
            <w:r>
              <w:rPr>
                <w:rFonts w:ascii="宋体" w:hAnsi="宋体" w:eastAsia="宋体" w:cs="宋体"/>
                <w:snapToGrid w:val="0"/>
                <w:color w:val="auto"/>
                <w:spacing w:val="-8"/>
                <w:sz w:val="21"/>
                <w:szCs w:val="21"/>
                <w:highlight w:val="none"/>
                <w:lang w:val="en-US" w:eastAsia="en-US" w:bidi="ar-SA"/>
              </w:rPr>
              <w:t>评标价计算公式：</w:t>
            </w:r>
          </w:p>
          <w:p>
            <w:pPr>
              <w:spacing w:line="360" w:lineRule="auto"/>
              <w:jc w:val="left"/>
              <w:rPr>
                <w:rFonts w:ascii="宋体" w:hAnsi="宋体" w:eastAsia="宋体" w:cs="宋体"/>
                <w:snapToGrid w:val="0"/>
                <w:color w:val="auto"/>
                <w:spacing w:val="-8"/>
                <w:sz w:val="21"/>
                <w:szCs w:val="21"/>
                <w:highlight w:val="none"/>
                <w:lang w:val="en-US" w:eastAsia="zh-CN" w:bidi="ar-SA"/>
              </w:rPr>
            </w:pPr>
            <w:r>
              <w:rPr>
                <w:rFonts w:ascii="宋体" w:hAnsi="宋体" w:eastAsia="宋体" w:cs="宋体"/>
                <w:snapToGrid w:val="0"/>
                <w:color w:val="auto"/>
                <w:spacing w:val="-8"/>
                <w:sz w:val="21"/>
                <w:szCs w:val="21"/>
                <w:highlight w:val="none"/>
                <w:lang w:val="en-US" w:eastAsia="en-US" w:bidi="ar-SA"/>
              </w:rPr>
              <w:t>评标价＝投标函文字报价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1" w:type="dxa"/>
          <w:trHeight w:val="1396" w:hRule="atLeast"/>
        </w:trPr>
        <w:tc>
          <w:tcPr>
            <w:tcW w:w="1247" w:type="dxa"/>
            <w:noWrap w:val="0"/>
            <w:vAlign w:val="center"/>
          </w:tcPr>
          <w:p>
            <w:pPr>
              <w:spacing w:line="360" w:lineRule="exact"/>
              <w:ind w:right="113" w:rightChars="0"/>
              <w:jc w:val="center"/>
              <w:rPr>
                <w:color w:val="auto"/>
                <w:highlight w:val="none"/>
              </w:rPr>
            </w:pPr>
            <w:r>
              <w:rPr>
                <w:rFonts w:hint="eastAsia" w:ascii="宋体" w:hAnsi="宋体"/>
                <w:szCs w:val="21"/>
                <w:highlight w:val="none"/>
              </w:rPr>
              <w:t>3.2.4</w:t>
            </w:r>
          </w:p>
        </w:tc>
        <w:tc>
          <w:tcPr>
            <w:tcW w:w="1502" w:type="dxa"/>
            <w:noWrap w:val="0"/>
            <w:vAlign w:val="center"/>
          </w:tcPr>
          <w:p>
            <w:pPr>
              <w:pStyle w:val="14"/>
              <w:spacing w:before="1" w:line="360" w:lineRule="exact"/>
              <w:jc w:val="center"/>
              <w:rPr>
                <w:rFonts w:hint="eastAsia"/>
                <w:highlight w:val="none"/>
              </w:rPr>
            </w:pPr>
            <w:r>
              <w:rPr>
                <w:highlight w:val="none"/>
              </w:rPr>
              <w:t>通过第一个信封</w:t>
            </w:r>
          </w:p>
          <w:p>
            <w:pPr>
              <w:pStyle w:val="14"/>
              <w:spacing w:before="1" w:line="360" w:lineRule="exact"/>
              <w:jc w:val="center"/>
              <w:rPr>
                <w:color w:val="auto"/>
                <w:highlight w:val="none"/>
              </w:rPr>
            </w:pPr>
            <w:r>
              <w:rPr>
                <w:highlight w:val="none"/>
              </w:rPr>
              <w:t>详细评审的投标人数量</w:t>
            </w:r>
          </w:p>
        </w:tc>
        <w:tc>
          <w:tcPr>
            <w:tcW w:w="6720" w:type="dxa"/>
            <w:noWrap w:val="0"/>
            <w:vAlign w:val="center"/>
          </w:tcPr>
          <w:p>
            <w:pPr>
              <w:pStyle w:val="14"/>
              <w:spacing w:before="89" w:line="360" w:lineRule="exact"/>
              <w:ind w:left="104" w:leftChars="0"/>
              <w:rPr>
                <w:rFonts w:hint="eastAsia" w:eastAsia="宋体"/>
                <w:color w:val="auto"/>
                <w:highlight w:val="none"/>
                <w:lang w:eastAsia="zh-CN"/>
              </w:rPr>
            </w:pPr>
            <w:r>
              <w:rPr>
                <w:highlight w:val="none"/>
              </w:rPr>
              <w:t>按照投标人的商务和技术得分由高到低排序，选择</w:t>
            </w:r>
            <w:r>
              <w:rPr>
                <w:spacing w:val="2"/>
                <w:highlight w:val="none"/>
              </w:rPr>
              <w:t>前</w:t>
            </w:r>
            <w:r>
              <w:rPr>
                <w:spacing w:val="2"/>
                <w:highlight w:val="none"/>
                <w:u w:val="single"/>
              </w:rPr>
              <w:t xml:space="preserve"> </w:t>
            </w:r>
            <w:r>
              <w:rPr>
                <w:rFonts w:hint="eastAsia"/>
                <w:spacing w:val="2"/>
                <w:highlight w:val="none"/>
                <w:u w:val="single"/>
              </w:rPr>
              <w:t xml:space="preserve">3 </w:t>
            </w:r>
            <w:r>
              <w:rPr>
                <w:spacing w:val="2"/>
                <w:highlight w:val="none"/>
              </w:rPr>
              <w:t>名</w:t>
            </w:r>
            <w:r>
              <w:rPr>
                <w:highlight w:val="none"/>
              </w:rPr>
              <w:t>通过详</w:t>
            </w:r>
            <w:r>
              <w:rPr>
                <w:spacing w:val="-3"/>
                <w:highlight w:val="none"/>
              </w:rPr>
              <w:t>细</w:t>
            </w:r>
            <w:r>
              <w:rPr>
                <w:highlight w:val="none"/>
              </w:rPr>
              <w:t>评审</w:t>
            </w:r>
            <w:r>
              <w:rPr>
                <w:rFonts w:hint="eastAsia"/>
                <w:highlight w:val="none"/>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71" w:type="dxa"/>
          <w:trHeight w:val="1396" w:hRule="atLeast"/>
        </w:trPr>
        <w:tc>
          <w:tcPr>
            <w:tcW w:w="1247" w:type="dxa"/>
            <w:noWrap w:val="0"/>
            <w:vAlign w:val="top"/>
          </w:tcPr>
          <w:p>
            <w:pPr>
              <w:rPr>
                <w:rFonts w:ascii="宋体" w:hAnsi="宋体" w:eastAsia="宋体"/>
                <w:color w:val="auto"/>
                <w:highlight w:val="none"/>
                <w:lang w:eastAsia="zh-CN"/>
              </w:rPr>
            </w:pPr>
          </w:p>
          <w:p>
            <w:pPr>
              <w:rPr>
                <w:rFonts w:ascii="宋体" w:hAnsi="宋体" w:eastAsia="宋体"/>
                <w:color w:val="auto"/>
                <w:highlight w:val="none"/>
                <w:lang w:eastAsia="zh-CN"/>
              </w:rPr>
            </w:pPr>
          </w:p>
          <w:p>
            <w:pPr>
              <w:rPr>
                <w:rFonts w:ascii="宋体" w:hAnsi="宋体" w:eastAsia="宋体"/>
                <w:color w:val="auto"/>
                <w:highlight w:val="none"/>
                <w:lang w:eastAsia="zh-CN"/>
              </w:rPr>
            </w:pPr>
          </w:p>
          <w:p>
            <w:pPr>
              <w:spacing w:line="241" w:lineRule="auto"/>
              <w:rPr>
                <w:rFonts w:ascii="宋体" w:hAnsi="宋体" w:eastAsia="宋体"/>
                <w:color w:val="auto"/>
                <w:highlight w:val="none"/>
                <w:lang w:eastAsia="zh-CN"/>
              </w:rPr>
            </w:pPr>
          </w:p>
          <w:p>
            <w:pPr>
              <w:spacing w:line="241" w:lineRule="auto"/>
              <w:rPr>
                <w:rFonts w:ascii="宋体" w:hAnsi="宋体" w:eastAsia="宋体"/>
                <w:color w:val="auto"/>
                <w:highlight w:val="none"/>
                <w:lang w:eastAsia="zh-CN"/>
              </w:rPr>
            </w:pPr>
          </w:p>
          <w:p>
            <w:pPr>
              <w:spacing w:line="241" w:lineRule="auto"/>
              <w:rPr>
                <w:rFonts w:ascii="宋体" w:hAnsi="宋体" w:eastAsia="宋体"/>
                <w:color w:val="auto"/>
                <w:highlight w:val="none"/>
                <w:lang w:eastAsia="zh-CN"/>
              </w:rPr>
            </w:pPr>
          </w:p>
          <w:p>
            <w:pPr>
              <w:pStyle w:val="12"/>
              <w:spacing w:before="69" w:line="183" w:lineRule="auto"/>
              <w:ind w:left="370" w:leftChars="0"/>
              <w:rPr>
                <w:rFonts w:hint="eastAsia" w:ascii="宋体" w:hAnsi="宋体"/>
                <w:szCs w:val="21"/>
                <w:highlight w:val="none"/>
              </w:rPr>
            </w:pPr>
            <w:r>
              <w:rPr>
                <w:color w:val="auto"/>
                <w:spacing w:val="-2"/>
                <w:highlight w:val="none"/>
              </w:rPr>
              <w:t>3.6.1</w:t>
            </w:r>
          </w:p>
        </w:tc>
        <w:tc>
          <w:tcPr>
            <w:tcW w:w="1502" w:type="dxa"/>
            <w:noWrap w:val="0"/>
            <w:vAlign w:val="top"/>
          </w:tcPr>
          <w:p>
            <w:pPr>
              <w:spacing w:line="245" w:lineRule="auto"/>
              <w:rPr>
                <w:rFonts w:ascii="宋体" w:hAnsi="宋体" w:eastAsia="宋体"/>
                <w:color w:val="auto"/>
                <w:highlight w:val="none"/>
                <w:lang w:eastAsia="zh-CN"/>
              </w:rPr>
            </w:pPr>
          </w:p>
          <w:p>
            <w:pPr>
              <w:spacing w:line="245" w:lineRule="auto"/>
              <w:rPr>
                <w:rFonts w:ascii="宋体" w:hAnsi="宋体" w:eastAsia="宋体"/>
                <w:color w:val="auto"/>
                <w:highlight w:val="none"/>
                <w:lang w:eastAsia="zh-CN"/>
              </w:rPr>
            </w:pPr>
          </w:p>
          <w:p>
            <w:pPr>
              <w:spacing w:line="245" w:lineRule="auto"/>
              <w:rPr>
                <w:rFonts w:ascii="宋体" w:hAnsi="宋体" w:eastAsia="宋体"/>
                <w:color w:val="auto"/>
                <w:highlight w:val="none"/>
                <w:lang w:eastAsia="zh-CN"/>
              </w:rPr>
            </w:pPr>
          </w:p>
          <w:p>
            <w:pPr>
              <w:spacing w:line="246" w:lineRule="auto"/>
              <w:rPr>
                <w:rFonts w:ascii="宋体" w:hAnsi="宋体" w:eastAsia="宋体"/>
                <w:color w:val="auto"/>
                <w:highlight w:val="none"/>
                <w:lang w:eastAsia="zh-CN"/>
              </w:rPr>
            </w:pPr>
          </w:p>
          <w:p>
            <w:pPr>
              <w:spacing w:line="246" w:lineRule="auto"/>
              <w:rPr>
                <w:rFonts w:ascii="宋体" w:hAnsi="宋体" w:eastAsia="宋体"/>
                <w:color w:val="auto"/>
                <w:highlight w:val="none"/>
                <w:lang w:eastAsia="zh-CN"/>
              </w:rPr>
            </w:pPr>
          </w:p>
          <w:p>
            <w:pPr>
              <w:pStyle w:val="12"/>
              <w:spacing w:before="69" w:line="242" w:lineRule="auto"/>
              <w:ind w:left="112" w:leftChars="0" w:right="104" w:rightChars="0" w:firstLine="2" w:firstLineChars="0"/>
              <w:rPr>
                <w:highlight w:val="none"/>
              </w:rPr>
            </w:pPr>
            <w:r>
              <w:rPr>
                <w:color w:val="auto"/>
                <w:spacing w:val="2"/>
                <w:highlight w:val="none"/>
                <w:lang w:eastAsia="zh-CN"/>
              </w:rPr>
              <w:t>投标文件相关</w:t>
            </w:r>
            <w:r>
              <w:rPr>
                <w:color w:val="auto"/>
                <w:spacing w:val="4"/>
                <w:highlight w:val="none"/>
                <w:lang w:eastAsia="zh-CN"/>
              </w:rPr>
              <w:t xml:space="preserve"> </w:t>
            </w:r>
            <w:r>
              <w:rPr>
                <w:color w:val="auto"/>
                <w:spacing w:val="-1"/>
                <w:highlight w:val="none"/>
                <w:lang w:eastAsia="zh-CN"/>
              </w:rPr>
              <w:t>信息的核查</w:t>
            </w:r>
          </w:p>
        </w:tc>
        <w:tc>
          <w:tcPr>
            <w:tcW w:w="6720" w:type="dxa"/>
            <w:noWrap w:val="0"/>
            <w:vAlign w:val="top"/>
          </w:tcPr>
          <w:p>
            <w:pPr>
              <w:pStyle w:val="12"/>
              <w:spacing w:before="35" w:line="220" w:lineRule="auto"/>
              <w:ind w:left="114"/>
              <w:rPr>
                <w:color w:val="auto"/>
                <w:highlight w:val="none"/>
                <w:lang w:eastAsia="zh-CN"/>
              </w:rPr>
            </w:pPr>
            <w:r>
              <w:rPr>
                <w:color w:val="auto"/>
                <w:spacing w:val="-1"/>
                <w:highlight w:val="none"/>
                <w:lang w:eastAsia="zh-CN"/>
              </w:rPr>
              <w:t>本款修改为：</w:t>
            </w:r>
          </w:p>
          <w:p>
            <w:pPr>
              <w:pStyle w:val="12"/>
              <w:spacing w:before="76" w:line="360" w:lineRule="auto"/>
              <w:ind w:left="112" w:firstLine="480" w:firstLineChars="200"/>
              <w:rPr>
                <w:color w:val="auto"/>
                <w:highlight w:val="none"/>
                <w:lang w:eastAsia="zh-CN"/>
              </w:rPr>
            </w:pPr>
            <w:r>
              <w:rPr>
                <w:rFonts w:hint="eastAsia"/>
                <w:color w:val="auto"/>
                <w:highlight w:val="none"/>
                <w:lang w:eastAsia="zh-CN"/>
              </w:rPr>
              <w:t>评标委员会在“全国建筑市场监管公共服务平台”网站上查询注册建造师信息（提供二级注册建造师的无需查询），如投标文件所附注册建造师信息与网站查询到的信息不符，使得投标人的资格条件不符合招标文件规定的，评标委员会应否决其投标。</w:t>
            </w:r>
          </w:p>
          <w:p>
            <w:pPr>
              <w:pStyle w:val="12"/>
              <w:spacing w:before="76" w:line="360" w:lineRule="auto"/>
              <w:ind w:left="112" w:firstLine="480" w:firstLineChars="200"/>
              <w:rPr>
                <w:color w:val="auto"/>
                <w:highlight w:val="none"/>
                <w:lang w:eastAsia="zh-CN"/>
              </w:rPr>
            </w:pPr>
            <w:r>
              <w:rPr>
                <w:rFonts w:hint="eastAsia"/>
                <w:color w:val="auto"/>
                <w:highlight w:val="none"/>
                <w:lang w:eastAsia="zh-CN"/>
              </w:rPr>
              <w:t>评标委员会应在全国企业信用信息公示系统中查询被列入严重违法失信企业名单信息（不含分公司）。</w:t>
            </w:r>
          </w:p>
          <w:p>
            <w:pPr>
              <w:pStyle w:val="12"/>
              <w:spacing w:before="76" w:line="360" w:lineRule="auto"/>
              <w:ind w:left="112" w:firstLine="480" w:firstLineChars="200"/>
              <w:rPr>
                <w:color w:val="auto"/>
                <w:highlight w:val="none"/>
                <w:lang w:eastAsia="zh-CN"/>
              </w:rPr>
            </w:pPr>
            <w:r>
              <w:rPr>
                <w:rFonts w:hint="eastAsia"/>
                <w:color w:val="auto"/>
                <w:highlight w:val="none"/>
                <w:lang w:eastAsia="zh-CN"/>
              </w:rPr>
              <w:t>在“信用中国” 网站存在被列入“失信被执行人名单、经营异常名录、重大税收违法失信主体、政府采购严重违法失信行为记录名单（均不含分公司）的信息。如投标文件所附网页截图与查询到的信息不符，使得投标人的资格条件不符合招标文件规定的，评标委员会应否决其投标。</w:t>
            </w:r>
          </w:p>
          <w:p>
            <w:pPr>
              <w:pStyle w:val="12"/>
              <w:spacing w:before="76" w:line="360" w:lineRule="auto"/>
              <w:ind w:left="112" w:leftChars="0" w:firstLine="480" w:firstLineChars="200"/>
              <w:rPr>
                <w:highlight w:val="none"/>
              </w:rPr>
            </w:pPr>
            <w:r>
              <w:rPr>
                <w:rFonts w:hint="eastAsia"/>
                <w:color w:val="auto"/>
                <w:highlight w:val="none"/>
                <w:lang w:eastAsia="zh-CN"/>
              </w:rPr>
              <w:t>电子保函或电子保证保险查询。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1247" w:type="dxa"/>
            <w:noWrap w:val="0"/>
            <w:vAlign w:val="center"/>
          </w:tcPr>
          <w:p>
            <w:pPr>
              <w:ind w:firstLine="236" w:firstLineChars="100"/>
              <w:rPr>
                <w:rFonts w:ascii="宋体" w:hAnsi="宋体" w:eastAsia="宋体"/>
                <w:color w:val="auto"/>
                <w:highlight w:val="none"/>
                <w:lang w:eastAsia="zh-CN"/>
              </w:rPr>
            </w:pPr>
            <w:r>
              <w:rPr>
                <w:rFonts w:ascii="宋体" w:hAnsi="宋体" w:eastAsia="宋体"/>
                <w:color w:val="auto"/>
                <w:spacing w:val="-2"/>
                <w:highlight w:val="none"/>
              </w:rPr>
              <w:t>3.9.1</w:t>
            </w:r>
          </w:p>
        </w:tc>
        <w:tc>
          <w:tcPr>
            <w:tcW w:w="1502" w:type="dxa"/>
            <w:noWrap w:val="0"/>
            <w:vAlign w:val="center"/>
          </w:tcPr>
          <w:p>
            <w:pPr>
              <w:spacing w:line="245" w:lineRule="auto"/>
              <w:rPr>
                <w:rFonts w:ascii="宋体" w:hAnsi="宋体" w:eastAsia="宋体"/>
                <w:color w:val="auto"/>
                <w:highlight w:val="none"/>
                <w:lang w:eastAsia="zh-CN"/>
              </w:rPr>
            </w:pPr>
            <w:r>
              <w:rPr>
                <w:rFonts w:ascii="宋体" w:hAnsi="宋体" w:eastAsia="宋体"/>
                <w:color w:val="auto"/>
                <w:spacing w:val="-1"/>
                <w:highlight w:val="none"/>
              </w:rPr>
              <w:t>评标结果</w:t>
            </w:r>
          </w:p>
        </w:tc>
        <w:tc>
          <w:tcPr>
            <w:tcW w:w="6891" w:type="dxa"/>
            <w:gridSpan w:val="2"/>
            <w:noWrap w:val="0"/>
            <w:vAlign w:val="top"/>
          </w:tcPr>
          <w:p>
            <w:pPr>
              <w:pStyle w:val="12"/>
              <w:spacing w:before="35" w:line="220" w:lineRule="auto"/>
              <w:ind w:left="114"/>
              <w:rPr>
                <w:color w:val="auto"/>
                <w:spacing w:val="-1"/>
                <w:highlight w:val="none"/>
                <w:lang w:eastAsia="zh-CN"/>
              </w:rPr>
            </w:pPr>
            <w:r>
              <w:rPr>
                <w:color w:val="auto"/>
                <w:spacing w:val="-1"/>
                <w:highlight w:val="none"/>
                <w:lang w:eastAsia="zh-CN"/>
              </w:rPr>
              <w:t>本款修改为：评标委员会按照评标办法前附表“1.评标办法”的规定推</w:t>
            </w:r>
            <w:r>
              <w:rPr>
                <w:color w:val="auto"/>
                <w:spacing w:val="14"/>
                <w:highlight w:val="none"/>
                <w:lang w:eastAsia="zh-CN"/>
              </w:rPr>
              <w:t xml:space="preserve"> </w:t>
            </w:r>
            <w:r>
              <w:rPr>
                <w:color w:val="auto"/>
                <w:spacing w:val="-3"/>
                <w:highlight w:val="none"/>
                <w:lang w:eastAsia="zh-CN"/>
              </w:rPr>
              <w:t>荐中标候选人。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9640" w:type="dxa"/>
            <w:gridSpan w:val="4"/>
            <w:noWrap w:val="0"/>
            <w:vAlign w:val="center"/>
          </w:tcPr>
          <w:p>
            <w:pPr>
              <w:pStyle w:val="12"/>
              <w:spacing w:before="35" w:line="220" w:lineRule="auto"/>
              <w:ind w:left="114"/>
              <w:rPr>
                <w:color w:val="auto"/>
                <w:spacing w:val="-1"/>
                <w:highlight w:val="none"/>
                <w:lang w:eastAsia="zh-CN"/>
              </w:rPr>
            </w:pPr>
            <w:r>
              <w:rPr>
                <w:color w:val="auto"/>
                <w:spacing w:val="-5"/>
                <w:highlight w:val="none"/>
              </w:rPr>
              <w:t>需补充的其他内容：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9640" w:type="dxa"/>
            <w:gridSpan w:val="4"/>
            <w:noWrap w:val="0"/>
            <w:vAlign w:val="center"/>
          </w:tcPr>
          <w:p>
            <w:pPr>
              <w:pStyle w:val="12"/>
              <w:spacing w:before="35" w:line="220" w:lineRule="auto"/>
              <w:ind w:left="114"/>
              <w:rPr>
                <w:color w:val="auto"/>
                <w:spacing w:val="-1"/>
                <w:highlight w:val="none"/>
                <w:lang w:eastAsia="zh-CN"/>
              </w:rPr>
            </w:pPr>
            <w:r>
              <w:rPr>
                <w:color w:val="auto"/>
                <w:highlight w:val="none"/>
              </w:rPr>
              <w:t>无</w:t>
            </w:r>
          </w:p>
        </w:tc>
      </w:tr>
    </w:tbl>
    <w:p>
      <w:pPr>
        <w:pStyle w:val="4"/>
        <w:rPr>
          <w:rFonts w:ascii="宋体" w:hAnsi="宋体" w:eastAsia="宋体"/>
          <w:color w:val="auto"/>
          <w:highlight w:val="none"/>
          <w:lang w:eastAsia="zh-CN"/>
        </w:rPr>
      </w:pPr>
    </w:p>
    <w:p>
      <w:pPr>
        <w:rPr>
          <w:rFonts w:ascii="宋体" w:hAnsi="宋体" w:eastAsia="宋体"/>
          <w:color w:val="auto"/>
          <w:highlight w:val="none"/>
        </w:rPr>
        <w:sectPr>
          <w:footerReference r:id="rId4" w:type="default"/>
          <w:pgSz w:w="11907" w:h="16839"/>
          <w:pgMar w:top="1057" w:right="1214" w:bottom="933" w:left="1216" w:header="877" w:footer="772" w:gutter="0"/>
          <w:cols w:space="720" w:num="1"/>
        </w:sectPr>
      </w:pPr>
    </w:p>
    <w:p>
      <w:pPr>
        <w:spacing w:before="69" w:line="214" w:lineRule="auto"/>
        <w:ind w:left="156"/>
        <w:outlineLvl w:val="2"/>
        <w:rPr>
          <w:rFonts w:ascii="宋体" w:hAnsi="宋体" w:eastAsia="宋体" w:cs="宋体"/>
          <w:color w:val="auto"/>
          <w:highlight w:val="none"/>
        </w:rPr>
      </w:pPr>
      <w:r>
        <w:rPr>
          <w:rFonts w:ascii="宋体" w:hAnsi="宋体" w:eastAsia="宋体" w:cs="宋体"/>
          <w:color w:val="auto"/>
          <w:spacing w:val="-4"/>
          <w:highlight w:val="none"/>
        </w:rPr>
        <w:t>具体评分标准如下：</w:t>
      </w:r>
    </w:p>
    <w:tbl>
      <w:tblPr>
        <w:tblStyle w:val="13"/>
        <w:tblW w:w="958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4"/>
        <w:gridCol w:w="909"/>
        <w:gridCol w:w="775"/>
        <w:gridCol w:w="2118"/>
        <w:gridCol w:w="607"/>
        <w:gridCol w:w="442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744" w:type="dxa"/>
            <w:vMerge w:val="restart"/>
            <w:tcBorders>
              <w:bottom w:val="nil"/>
            </w:tcBorders>
            <w:noWrap w:val="0"/>
            <w:vAlign w:val="top"/>
          </w:tcPr>
          <w:p>
            <w:pPr>
              <w:spacing w:line="287" w:lineRule="auto"/>
              <w:rPr>
                <w:rFonts w:ascii="宋体" w:hAnsi="宋体" w:eastAsia="宋体"/>
                <w:color w:val="auto"/>
                <w:highlight w:val="none"/>
              </w:rPr>
            </w:pPr>
          </w:p>
          <w:p>
            <w:pPr>
              <w:spacing w:line="287" w:lineRule="auto"/>
              <w:rPr>
                <w:rFonts w:ascii="宋体" w:hAnsi="宋体" w:eastAsia="宋体"/>
                <w:color w:val="auto"/>
                <w:highlight w:val="none"/>
              </w:rPr>
            </w:pPr>
          </w:p>
          <w:p>
            <w:pPr>
              <w:pStyle w:val="12"/>
              <w:spacing w:before="68" w:line="221" w:lineRule="auto"/>
              <w:ind w:left="45"/>
              <w:rPr>
                <w:color w:val="auto"/>
                <w:highlight w:val="none"/>
              </w:rPr>
            </w:pPr>
            <w:r>
              <w:rPr>
                <w:color w:val="auto"/>
                <w:spacing w:val="-2"/>
                <w:highlight w:val="none"/>
              </w:rPr>
              <w:t>条款号</w:t>
            </w:r>
          </w:p>
        </w:tc>
        <w:tc>
          <w:tcPr>
            <w:tcW w:w="4409" w:type="dxa"/>
            <w:gridSpan w:val="4"/>
            <w:noWrap w:val="0"/>
            <w:vAlign w:val="top"/>
          </w:tcPr>
          <w:p>
            <w:pPr>
              <w:pStyle w:val="12"/>
              <w:spacing w:before="96" w:line="221" w:lineRule="auto"/>
              <w:ind w:left="1473"/>
              <w:rPr>
                <w:color w:val="auto"/>
                <w:highlight w:val="none"/>
              </w:rPr>
            </w:pPr>
            <w:r>
              <w:rPr>
                <w:color w:val="auto"/>
                <w:spacing w:val="-1"/>
                <w:highlight w:val="none"/>
              </w:rPr>
              <w:t>评分因素与权重分值</w:t>
            </w:r>
          </w:p>
        </w:tc>
        <w:tc>
          <w:tcPr>
            <w:tcW w:w="4428" w:type="dxa"/>
            <w:vMerge w:val="restart"/>
            <w:tcBorders>
              <w:bottom w:val="nil"/>
            </w:tcBorders>
            <w:noWrap w:val="0"/>
            <w:vAlign w:val="top"/>
          </w:tcPr>
          <w:p>
            <w:pPr>
              <w:spacing w:line="287" w:lineRule="auto"/>
              <w:rPr>
                <w:rFonts w:ascii="宋体" w:hAnsi="宋体" w:eastAsia="宋体"/>
                <w:color w:val="auto"/>
                <w:highlight w:val="none"/>
              </w:rPr>
            </w:pPr>
          </w:p>
          <w:p>
            <w:pPr>
              <w:spacing w:line="287" w:lineRule="auto"/>
              <w:rPr>
                <w:rFonts w:ascii="宋体" w:hAnsi="宋体" w:eastAsia="宋体"/>
                <w:color w:val="auto"/>
                <w:highlight w:val="none"/>
              </w:rPr>
            </w:pPr>
          </w:p>
          <w:p>
            <w:pPr>
              <w:pStyle w:val="12"/>
              <w:spacing w:before="69" w:line="221" w:lineRule="auto"/>
              <w:ind w:left="1757"/>
              <w:rPr>
                <w:color w:val="auto"/>
                <w:highlight w:val="none"/>
              </w:rPr>
            </w:pPr>
            <w:r>
              <w:rPr>
                <w:color w:val="auto"/>
                <w:spacing w:val="-1"/>
                <w:highlight w:val="none"/>
              </w:rPr>
              <w:t>评分标准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4" w:hRule="atLeast"/>
        </w:trPr>
        <w:tc>
          <w:tcPr>
            <w:tcW w:w="744" w:type="dxa"/>
            <w:vMerge w:val="continue"/>
            <w:tcBorders>
              <w:top w:val="nil"/>
            </w:tcBorders>
            <w:noWrap w:val="0"/>
            <w:vAlign w:val="top"/>
          </w:tcPr>
          <w:p>
            <w:pPr>
              <w:rPr>
                <w:rFonts w:ascii="宋体" w:hAnsi="宋体" w:eastAsia="宋体"/>
                <w:color w:val="auto"/>
                <w:highlight w:val="none"/>
              </w:rPr>
            </w:pPr>
          </w:p>
        </w:tc>
        <w:tc>
          <w:tcPr>
            <w:tcW w:w="909" w:type="dxa"/>
            <w:noWrap w:val="0"/>
            <w:vAlign w:val="top"/>
          </w:tcPr>
          <w:p>
            <w:pPr>
              <w:pStyle w:val="12"/>
              <w:spacing w:before="304" w:line="229" w:lineRule="auto"/>
              <w:ind w:left="355" w:right="135" w:hanging="214"/>
              <w:rPr>
                <w:color w:val="auto"/>
                <w:highlight w:val="none"/>
              </w:rPr>
            </w:pPr>
            <w:r>
              <w:rPr>
                <w:color w:val="auto"/>
                <w:spacing w:val="-2"/>
                <w:highlight w:val="none"/>
              </w:rPr>
              <w:t>评分因</w:t>
            </w:r>
            <w:r>
              <w:rPr>
                <w:color w:val="auto"/>
                <w:spacing w:val="1"/>
                <w:highlight w:val="none"/>
              </w:rPr>
              <w:t xml:space="preserve"> </w:t>
            </w:r>
            <w:r>
              <w:rPr>
                <w:color w:val="auto"/>
                <w:highlight w:val="none"/>
              </w:rPr>
              <w:t>素</w:t>
            </w:r>
          </w:p>
        </w:tc>
        <w:tc>
          <w:tcPr>
            <w:tcW w:w="775" w:type="dxa"/>
            <w:noWrap w:val="0"/>
            <w:vAlign w:val="top"/>
          </w:tcPr>
          <w:p>
            <w:pPr>
              <w:pStyle w:val="12"/>
              <w:spacing w:before="32" w:line="238" w:lineRule="auto"/>
              <w:ind w:left="171"/>
              <w:rPr>
                <w:color w:val="auto"/>
                <w:highlight w:val="none"/>
              </w:rPr>
            </w:pPr>
            <w:r>
              <w:rPr>
                <w:color w:val="auto"/>
                <w:spacing w:val="-2"/>
                <w:highlight w:val="none"/>
              </w:rPr>
              <w:t>评分</w:t>
            </w:r>
          </w:p>
          <w:p>
            <w:pPr>
              <w:pStyle w:val="12"/>
              <w:spacing w:line="220" w:lineRule="auto"/>
              <w:ind w:left="198"/>
              <w:rPr>
                <w:color w:val="auto"/>
                <w:highlight w:val="none"/>
              </w:rPr>
            </w:pPr>
            <w:r>
              <w:rPr>
                <w:color w:val="auto"/>
                <w:spacing w:val="-6"/>
                <w:highlight w:val="none"/>
              </w:rPr>
              <w:t>因素</w:t>
            </w:r>
          </w:p>
          <w:p>
            <w:pPr>
              <w:pStyle w:val="12"/>
              <w:spacing w:before="19" w:line="221" w:lineRule="auto"/>
              <w:ind w:left="180"/>
              <w:rPr>
                <w:color w:val="auto"/>
                <w:highlight w:val="none"/>
              </w:rPr>
            </w:pPr>
            <w:r>
              <w:rPr>
                <w:color w:val="auto"/>
                <w:spacing w:val="-2"/>
                <w:highlight w:val="none"/>
              </w:rPr>
              <w:t>权重</w:t>
            </w:r>
          </w:p>
          <w:p>
            <w:pPr>
              <w:pStyle w:val="12"/>
              <w:spacing w:before="23" w:line="207" w:lineRule="auto"/>
              <w:ind w:left="184"/>
              <w:rPr>
                <w:color w:val="auto"/>
                <w:highlight w:val="none"/>
              </w:rPr>
            </w:pPr>
            <w:r>
              <w:rPr>
                <w:color w:val="auto"/>
                <w:spacing w:val="-5"/>
                <w:highlight w:val="none"/>
              </w:rPr>
              <w:t>分值</w:t>
            </w:r>
          </w:p>
        </w:tc>
        <w:tc>
          <w:tcPr>
            <w:tcW w:w="2118" w:type="dxa"/>
            <w:noWrap w:val="0"/>
            <w:vAlign w:val="top"/>
          </w:tcPr>
          <w:p>
            <w:pPr>
              <w:spacing w:line="369" w:lineRule="auto"/>
              <w:rPr>
                <w:rFonts w:ascii="宋体" w:hAnsi="宋体" w:eastAsia="宋体"/>
                <w:color w:val="auto"/>
                <w:highlight w:val="none"/>
              </w:rPr>
            </w:pPr>
          </w:p>
          <w:p>
            <w:pPr>
              <w:pStyle w:val="12"/>
              <w:spacing w:before="68" w:line="221" w:lineRule="auto"/>
              <w:ind w:left="247"/>
              <w:rPr>
                <w:color w:val="auto"/>
                <w:highlight w:val="none"/>
              </w:rPr>
            </w:pPr>
            <w:r>
              <w:rPr>
                <w:color w:val="auto"/>
                <w:spacing w:val="-1"/>
                <w:highlight w:val="none"/>
              </w:rPr>
              <w:t>各评分因素细分项</w:t>
            </w:r>
          </w:p>
        </w:tc>
        <w:tc>
          <w:tcPr>
            <w:tcW w:w="607" w:type="dxa"/>
            <w:noWrap w:val="0"/>
            <w:textDirection w:val="tbRlV"/>
            <w:vAlign w:val="top"/>
          </w:tcPr>
          <w:p>
            <w:pPr>
              <w:pStyle w:val="12"/>
              <w:spacing w:before="167" w:line="225" w:lineRule="auto"/>
              <w:ind w:left="303"/>
              <w:rPr>
                <w:color w:val="auto"/>
                <w:highlight w:val="none"/>
              </w:rPr>
            </w:pPr>
            <w:r>
              <w:rPr>
                <w:color w:val="auto"/>
                <w:spacing w:val="31"/>
                <w:highlight w:val="none"/>
              </w:rPr>
              <w:t>分值</w:t>
            </w:r>
          </w:p>
        </w:tc>
        <w:tc>
          <w:tcPr>
            <w:tcW w:w="4428" w:type="dxa"/>
            <w:vMerge w:val="continue"/>
            <w:tcBorders>
              <w:top w:val="nil"/>
            </w:tcBorders>
            <w:noWrap w:val="0"/>
            <w:vAlign w:val="top"/>
          </w:tcPr>
          <w:p>
            <w:pPr>
              <w:rPr>
                <w:rFonts w:ascii="宋体" w:hAnsi="宋体" w:eastAsia="宋体"/>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744" w:type="dxa"/>
            <w:vMerge w:val="restart"/>
            <w:tcBorders>
              <w:bottom w:val="nil"/>
            </w:tcBorders>
            <w:noWrap w:val="0"/>
            <w:vAlign w:val="top"/>
          </w:tcPr>
          <w:p>
            <w:pPr>
              <w:spacing w:line="243" w:lineRule="auto"/>
              <w:rPr>
                <w:rFonts w:ascii="宋体" w:hAnsi="宋体" w:eastAsia="宋体"/>
                <w:color w:val="auto"/>
                <w:highlight w:val="none"/>
              </w:rPr>
            </w:pPr>
          </w:p>
          <w:p>
            <w:pPr>
              <w:spacing w:line="243" w:lineRule="auto"/>
              <w:rPr>
                <w:rFonts w:ascii="宋体" w:hAnsi="宋体" w:eastAsia="宋体"/>
                <w:color w:val="auto"/>
                <w:highlight w:val="none"/>
              </w:rPr>
            </w:pPr>
          </w:p>
          <w:p>
            <w:pPr>
              <w:spacing w:line="243" w:lineRule="auto"/>
              <w:rPr>
                <w:rFonts w:ascii="宋体" w:hAnsi="宋体" w:eastAsia="宋体"/>
                <w:color w:val="auto"/>
                <w:highlight w:val="none"/>
              </w:rPr>
            </w:pPr>
          </w:p>
          <w:p>
            <w:pPr>
              <w:spacing w:line="243" w:lineRule="auto"/>
              <w:rPr>
                <w:rFonts w:ascii="宋体" w:hAnsi="宋体" w:eastAsia="宋体"/>
                <w:color w:val="auto"/>
                <w:highlight w:val="none"/>
              </w:rPr>
            </w:pPr>
          </w:p>
          <w:p>
            <w:pPr>
              <w:spacing w:line="243" w:lineRule="auto"/>
              <w:rPr>
                <w:rFonts w:ascii="宋体" w:hAnsi="宋体" w:eastAsia="宋体"/>
                <w:color w:val="auto"/>
                <w:highlight w:val="none"/>
              </w:rPr>
            </w:pPr>
          </w:p>
          <w:p>
            <w:pPr>
              <w:spacing w:line="243" w:lineRule="auto"/>
              <w:rPr>
                <w:rFonts w:ascii="宋体" w:hAnsi="宋体" w:eastAsia="宋体"/>
                <w:color w:val="auto"/>
                <w:highlight w:val="none"/>
              </w:rPr>
            </w:pPr>
          </w:p>
          <w:p>
            <w:pPr>
              <w:spacing w:line="244" w:lineRule="auto"/>
              <w:rPr>
                <w:rFonts w:ascii="宋体" w:hAnsi="宋体" w:eastAsia="宋体"/>
                <w:color w:val="auto"/>
                <w:highlight w:val="none"/>
              </w:rPr>
            </w:pPr>
          </w:p>
          <w:p>
            <w:pPr>
              <w:spacing w:line="244" w:lineRule="auto"/>
              <w:rPr>
                <w:rFonts w:ascii="宋体" w:hAnsi="宋体" w:eastAsia="宋体"/>
                <w:color w:val="auto"/>
                <w:highlight w:val="none"/>
              </w:rPr>
            </w:pPr>
          </w:p>
          <w:p>
            <w:pPr>
              <w:spacing w:line="244" w:lineRule="auto"/>
              <w:rPr>
                <w:rFonts w:ascii="宋体" w:hAnsi="宋体" w:eastAsia="宋体"/>
                <w:color w:val="auto"/>
                <w:highlight w:val="none"/>
              </w:rPr>
            </w:pPr>
          </w:p>
          <w:p>
            <w:pPr>
              <w:spacing w:line="244" w:lineRule="auto"/>
              <w:rPr>
                <w:rFonts w:ascii="宋体" w:hAnsi="宋体" w:eastAsia="宋体"/>
                <w:color w:val="auto"/>
                <w:highlight w:val="none"/>
              </w:rPr>
            </w:pPr>
          </w:p>
          <w:p>
            <w:pPr>
              <w:spacing w:line="244" w:lineRule="auto"/>
              <w:rPr>
                <w:rFonts w:ascii="宋体" w:hAnsi="宋体" w:eastAsia="宋体"/>
                <w:color w:val="auto"/>
                <w:highlight w:val="none"/>
              </w:rPr>
            </w:pPr>
          </w:p>
          <w:p>
            <w:pPr>
              <w:spacing w:line="244" w:lineRule="auto"/>
              <w:rPr>
                <w:rFonts w:ascii="宋体" w:hAnsi="宋体" w:eastAsia="宋体"/>
                <w:color w:val="auto"/>
                <w:highlight w:val="none"/>
              </w:rPr>
            </w:pPr>
          </w:p>
          <w:p>
            <w:pPr>
              <w:spacing w:line="244" w:lineRule="auto"/>
              <w:rPr>
                <w:rFonts w:ascii="宋体" w:hAnsi="宋体" w:eastAsia="宋体"/>
                <w:color w:val="auto"/>
                <w:highlight w:val="none"/>
              </w:rPr>
            </w:pPr>
          </w:p>
          <w:p>
            <w:pPr>
              <w:spacing w:line="244" w:lineRule="auto"/>
              <w:rPr>
                <w:rFonts w:ascii="宋体" w:hAnsi="宋体" w:eastAsia="宋体"/>
                <w:color w:val="auto"/>
                <w:highlight w:val="none"/>
              </w:rPr>
            </w:pPr>
          </w:p>
          <w:p>
            <w:pPr>
              <w:spacing w:line="244" w:lineRule="auto"/>
              <w:rPr>
                <w:rFonts w:ascii="宋体" w:hAnsi="宋体" w:eastAsia="宋体"/>
                <w:color w:val="auto"/>
                <w:highlight w:val="none"/>
              </w:rPr>
            </w:pPr>
          </w:p>
          <w:p>
            <w:pPr>
              <w:spacing w:line="244" w:lineRule="auto"/>
              <w:rPr>
                <w:rFonts w:ascii="宋体" w:hAnsi="宋体" w:eastAsia="宋体"/>
                <w:color w:val="auto"/>
                <w:highlight w:val="none"/>
              </w:rPr>
            </w:pPr>
          </w:p>
          <w:p>
            <w:pPr>
              <w:spacing w:line="244" w:lineRule="auto"/>
              <w:rPr>
                <w:rFonts w:ascii="宋体" w:hAnsi="宋体" w:eastAsia="宋体"/>
                <w:color w:val="auto"/>
                <w:highlight w:val="none"/>
              </w:rPr>
            </w:pPr>
          </w:p>
          <w:p>
            <w:pPr>
              <w:spacing w:line="244" w:lineRule="auto"/>
              <w:rPr>
                <w:rFonts w:ascii="宋体" w:hAnsi="宋体" w:eastAsia="宋体"/>
                <w:color w:val="auto"/>
                <w:highlight w:val="none"/>
              </w:rPr>
            </w:pPr>
          </w:p>
          <w:p>
            <w:pPr>
              <w:spacing w:line="244" w:lineRule="auto"/>
              <w:rPr>
                <w:rFonts w:ascii="宋体" w:hAnsi="宋体" w:eastAsia="宋体"/>
                <w:color w:val="auto"/>
                <w:highlight w:val="none"/>
              </w:rPr>
            </w:pPr>
          </w:p>
          <w:p>
            <w:pPr>
              <w:spacing w:line="244" w:lineRule="auto"/>
              <w:rPr>
                <w:rFonts w:ascii="宋体" w:hAnsi="宋体" w:eastAsia="宋体"/>
                <w:color w:val="auto"/>
                <w:highlight w:val="none"/>
              </w:rPr>
            </w:pPr>
          </w:p>
          <w:p>
            <w:pPr>
              <w:spacing w:line="244" w:lineRule="auto"/>
              <w:rPr>
                <w:rFonts w:ascii="宋体" w:hAnsi="宋体" w:eastAsia="宋体"/>
                <w:color w:val="auto"/>
                <w:highlight w:val="none"/>
              </w:rPr>
            </w:pPr>
          </w:p>
          <w:p>
            <w:pPr>
              <w:spacing w:line="244" w:lineRule="auto"/>
              <w:rPr>
                <w:rFonts w:ascii="宋体" w:hAnsi="宋体" w:eastAsia="宋体"/>
                <w:color w:val="auto"/>
                <w:highlight w:val="none"/>
              </w:rPr>
            </w:pPr>
          </w:p>
          <w:p>
            <w:pPr>
              <w:spacing w:line="244" w:lineRule="auto"/>
              <w:rPr>
                <w:rFonts w:ascii="宋体" w:hAnsi="宋体" w:eastAsia="宋体"/>
                <w:color w:val="auto"/>
                <w:highlight w:val="none"/>
              </w:rPr>
            </w:pPr>
          </w:p>
          <w:p>
            <w:pPr>
              <w:pStyle w:val="12"/>
              <w:spacing w:before="68" w:line="220" w:lineRule="auto"/>
              <w:ind w:left="122" w:right="102" w:hanging="3"/>
              <w:rPr>
                <w:color w:val="auto"/>
                <w:highlight w:val="none"/>
              </w:rPr>
            </w:pPr>
            <w:r>
              <w:rPr>
                <w:color w:val="auto"/>
                <w:spacing w:val="-2"/>
                <w:highlight w:val="none"/>
              </w:rPr>
              <w:t>2.2.</w:t>
            </w:r>
            <w:r>
              <w:rPr>
                <w:rFonts w:hint="eastAsia"/>
                <w:color w:val="auto"/>
                <w:spacing w:val="-2"/>
                <w:highlight w:val="none"/>
                <w:lang w:val="en-US" w:eastAsia="zh-CN"/>
              </w:rPr>
              <w:t>2</w:t>
            </w:r>
            <w:r>
              <w:rPr>
                <w:color w:val="auto"/>
                <w:spacing w:val="1"/>
                <w:highlight w:val="none"/>
              </w:rPr>
              <w:t xml:space="preserve"> </w:t>
            </w:r>
            <w:r>
              <w:rPr>
                <w:color w:val="auto"/>
                <w:spacing w:val="-5"/>
                <w:highlight w:val="none"/>
              </w:rPr>
              <w:t>（1）</w:t>
            </w:r>
          </w:p>
        </w:tc>
        <w:tc>
          <w:tcPr>
            <w:tcW w:w="909" w:type="dxa"/>
            <w:vMerge w:val="restart"/>
            <w:tcBorders>
              <w:bottom w:val="nil"/>
            </w:tcBorders>
            <w:noWrap w:val="0"/>
            <w:vAlign w:val="top"/>
          </w:tcPr>
          <w:p>
            <w:pPr>
              <w:spacing w:line="251" w:lineRule="auto"/>
              <w:rPr>
                <w:rFonts w:ascii="宋体" w:hAnsi="宋体" w:eastAsia="宋体"/>
                <w:color w:val="auto"/>
                <w:highlight w:val="none"/>
                <w:lang w:eastAsia="zh-CN"/>
              </w:rPr>
            </w:pPr>
          </w:p>
          <w:p>
            <w:pPr>
              <w:spacing w:line="251" w:lineRule="auto"/>
              <w:rPr>
                <w:rFonts w:ascii="宋体" w:hAnsi="宋体" w:eastAsia="宋体"/>
                <w:color w:val="auto"/>
                <w:highlight w:val="none"/>
                <w:lang w:eastAsia="zh-CN"/>
              </w:rPr>
            </w:pPr>
          </w:p>
          <w:p>
            <w:pPr>
              <w:spacing w:line="251" w:lineRule="auto"/>
              <w:rPr>
                <w:rFonts w:ascii="宋体" w:hAnsi="宋体" w:eastAsia="宋体"/>
                <w:color w:val="auto"/>
                <w:highlight w:val="none"/>
                <w:lang w:eastAsia="zh-CN"/>
              </w:rPr>
            </w:pPr>
          </w:p>
          <w:p>
            <w:pPr>
              <w:spacing w:line="251" w:lineRule="auto"/>
              <w:rPr>
                <w:rFonts w:ascii="宋体" w:hAnsi="宋体" w:eastAsia="宋体"/>
                <w:color w:val="auto"/>
                <w:highlight w:val="none"/>
                <w:lang w:eastAsia="zh-CN"/>
              </w:rPr>
            </w:pPr>
          </w:p>
          <w:p>
            <w:pPr>
              <w:spacing w:line="251" w:lineRule="auto"/>
              <w:rPr>
                <w:rFonts w:ascii="宋体" w:hAnsi="宋体" w:eastAsia="宋体"/>
                <w:color w:val="auto"/>
                <w:highlight w:val="none"/>
                <w:lang w:eastAsia="zh-CN"/>
              </w:rPr>
            </w:pPr>
          </w:p>
          <w:p>
            <w:pPr>
              <w:spacing w:line="251" w:lineRule="auto"/>
              <w:rPr>
                <w:rFonts w:ascii="宋体" w:hAnsi="宋体" w:eastAsia="宋体"/>
                <w:color w:val="auto"/>
                <w:highlight w:val="none"/>
                <w:lang w:eastAsia="zh-CN"/>
              </w:rPr>
            </w:pPr>
          </w:p>
          <w:p>
            <w:pPr>
              <w:spacing w:line="251" w:lineRule="auto"/>
              <w:rPr>
                <w:rFonts w:ascii="宋体" w:hAnsi="宋体" w:eastAsia="宋体"/>
                <w:color w:val="auto"/>
                <w:highlight w:val="none"/>
                <w:lang w:eastAsia="zh-CN"/>
              </w:rPr>
            </w:pPr>
          </w:p>
          <w:p>
            <w:pPr>
              <w:spacing w:line="251" w:lineRule="auto"/>
              <w:rPr>
                <w:rFonts w:ascii="宋体" w:hAnsi="宋体" w:eastAsia="宋体"/>
                <w:color w:val="auto"/>
                <w:highlight w:val="none"/>
                <w:lang w:eastAsia="zh-CN"/>
              </w:rPr>
            </w:pPr>
          </w:p>
          <w:p>
            <w:pPr>
              <w:spacing w:line="251" w:lineRule="auto"/>
              <w:rPr>
                <w:rFonts w:ascii="宋体" w:hAnsi="宋体" w:eastAsia="宋体"/>
                <w:color w:val="auto"/>
                <w:highlight w:val="none"/>
                <w:lang w:eastAsia="zh-CN"/>
              </w:rPr>
            </w:pPr>
          </w:p>
          <w:p>
            <w:pPr>
              <w:spacing w:line="251" w:lineRule="auto"/>
              <w:rPr>
                <w:rFonts w:ascii="宋体" w:hAnsi="宋体" w:eastAsia="宋体"/>
                <w:color w:val="auto"/>
                <w:highlight w:val="none"/>
                <w:lang w:eastAsia="zh-CN"/>
              </w:rPr>
            </w:pPr>
          </w:p>
          <w:p>
            <w:pPr>
              <w:spacing w:line="252" w:lineRule="auto"/>
              <w:rPr>
                <w:rFonts w:ascii="宋体" w:hAnsi="宋体" w:eastAsia="宋体"/>
                <w:color w:val="auto"/>
                <w:highlight w:val="none"/>
                <w:lang w:eastAsia="zh-CN"/>
              </w:rPr>
            </w:pPr>
          </w:p>
          <w:p>
            <w:pPr>
              <w:spacing w:line="252" w:lineRule="auto"/>
              <w:rPr>
                <w:rFonts w:ascii="宋体" w:hAnsi="宋体" w:eastAsia="宋体"/>
                <w:color w:val="auto"/>
                <w:highlight w:val="none"/>
                <w:lang w:eastAsia="zh-CN"/>
              </w:rPr>
            </w:pPr>
          </w:p>
          <w:p>
            <w:pPr>
              <w:spacing w:line="252" w:lineRule="auto"/>
              <w:rPr>
                <w:rFonts w:ascii="宋体" w:hAnsi="宋体" w:eastAsia="宋体"/>
                <w:color w:val="auto"/>
                <w:highlight w:val="none"/>
                <w:lang w:eastAsia="zh-CN"/>
              </w:rPr>
            </w:pPr>
          </w:p>
          <w:p>
            <w:pPr>
              <w:spacing w:line="252" w:lineRule="auto"/>
              <w:rPr>
                <w:rFonts w:ascii="宋体" w:hAnsi="宋体" w:eastAsia="宋体"/>
                <w:color w:val="auto"/>
                <w:highlight w:val="none"/>
                <w:lang w:eastAsia="zh-CN"/>
              </w:rPr>
            </w:pPr>
          </w:p>
          <w:p>
            <w:pPr>
              <w:spacing w:line="252" w:lineRule="auto"/>
              <w:rPr>
                <w:rFonts w:ascii="宋体" w:hAnsi="宋体" w:eastAsia="宋体"/>
                <w:color w:val="auto"/>
                <w:highlight w:val="none"/>
                <w:lang w:eastAsia="zh-CN"/>
              </w:rPr>
            </w:pPr>
          </w:p>
          <w:p>
            <w:pPr>
              <w:spacing w:line="252" w:lineRule="auto"/>
              <w:rPr>
                <w:rFonts w:ascii="宋体" w:hAnsi="宋体" w:eastAsia="宋体"/>
                <w:color w:val="auto"/>
                <w:highlight w:val="none"/>
                <w:lang w:eastAsia="zh-CN"/>
              </w:rPr>
            </w:pPr>
          </w:p>
          <w:p>
            <w:pPr>
              <w:spacing w:line="252" w:lineRule="auto"/>
              <w:rPr>
                <w:rFonts w:ascii="宋体" w:hAnsi="宋体" w:eastAsia="宋体"/>
                <w:color w:val="auto"/>
                <w:highlight w:val="none"/>
                <w:lang w:eastAsia="zh-CN"/>
              </w:rPr>
            </w:pPr>
          </w:p>
          <w:p>
            <w:pPr>
              <w:spacing w:line="252" w:lineRule="auto"/>
              <w:rPr>
                <w:rFonts w:ascii="宋体" w:hAnsi="宋体" w:eastAsia="宋体"/>
                <w:color w:val="auto"/>
                <w:highlight w:val="none"/>
                <w:lang w:eastAsia="zh-CN"/>
              </w:rPr>
            </w:pPr>
          </w:p>
          <w:p>
            <w:pPr>
              <w:spacing w:line="252" w:lineRule="auto"/>
              <w:rPr>
                <w:rFonts w:ascii="宋体" w:hAnsi="宋体" w:eastAsia="宋体"/>
                <w:color w:val="auto"/>
                <w:highlight w:val="none"/>
                <w:lang w:eastAsia="zh-CN"/>
              </w:rPr>
            </w:pPr>
          </w:p>
          <w:p>
            <w:pPr>
              <w:spacing w:line="252" w:lineRule="auto"/>
              <w:rPr>
                <w:rFonts w:ascii="宋体" w:hAnsi="宋体" w:eastAsia="宋体"/>
                <w:color w:val="auto"/>
                <w:highlight w:val="none"/>
                <w:lang w:eastAsia="zh-CN"/>
              </w:rPr>
            </w:pPr>
          </w:p>
          <w:p>
            <w:pPr>
              <w:pStyle w:val="12"/>
              <w:spacing w:before="68" w:line="230" w:lineRule="auto"/>
              <w:ind w:left="223" w:hanging="149"/>
              <w:rPr>
                <w:color w:val="auto"/>
                <w:highlight w:val="none"/>
                <w:lang w:eastAsia="zh-CN"/>
              </w:rPr>
            </w:pPr>
            <w:r>
              <w:rPr>
                <w:color w:val="auto"/>
                <w:spacing w:val="-3"/>
                <w:highlight w:val="none"/>
                <w:lang w:eastAsia="zh-CN"/>
              </w:rPr>
              <w:t>施工组织</w:t>
            </w:r>
            <w:r>
              <w:rPr>
                <w:color w:val="auto"/>
                <w:highlight w:val="none"/>
                <w:lang w:eastAsia="zh-CN"/>
              </w:rPr>
              <w:t xml:space="preserve"> </w:t>
            </w:r>
            <w:r>
              <w:rPr>
                <w:color w:val="auto"/>
                <w:spacing w:val="-4"/>
                <w:highlight w:val="none"/>
                <w:lang w:eastAsia="zh-CN"/>
              </w:rPr>
              <w:t>设计</w:t>
            </w:r>
          </w:p>
          <w:p>
            <w:pPr>
              <w:pStyle w:val="12"/>
              <w:spacing w:before="21" w:line="238" w:lineRule="auto"/>
              <w:ind w:left="228"/>
              <w:rPr>
                <w:color w:val="auto"/>
                <w:highlight w:val="none"/>
                <w:lang w:eastAsia="zh-CN"/>
              </w:rPr>
            </w:pPr>
            <w:r>
              <w:rPr>
                <w:color w:val="auto"/>
                <w:spacing w:val="-6"/>
                <w:highlight w:val="none"/>
                <w:lang w:eastAsia="zh-CN"/>
              </w:rPr>
              <w:t>（暗</w:t>
            </w:r>
          </w:p>
          <w:p>
            <w:pPr>
              <w:pStyle w:val="12"/>
              <w:spacing w:line="220" w:lineRule="auto"/>
              <w:ind w:left="222"/>
              <w:rPr>
                <w:color w:val="auto"/>
                <w:highlight w:val="none"/>
                <w:lang w:eastAsia="zh-CN"/>
              </w:rPr>
            </w:pPr>
            <w:r>
              <w:rPr>
                <w:color w:val="auto"/>
                <w:spacing w:val="-2"/>
                <w:highlight w:val="none"/>
                <w:lang w:eastAsia="zh-CN"/>
              </w:rPr>
              <w:t>标部</w:t>
            </w:r>
          </w:p>
          <w:p>
            <w:pPr>
              <w:pStyle w:val="12"/>
              <w:spacing w:before="23" w:line="221" w:lineRule="auto"/>
              <w:ind w:left="224"/>
              <w:rPr>
                <w:color w:val="auto"/>
                <w:highlight w:val="none"/>
                <w:lang w:eastAsia="zh-CN"/>
              </w:rPr>
            </w:pPr>
            <w:r>
              <w:rPr>
                <w:color w:val="auto"/>
                <w:spacing w:val="-6"/>
                <w:highlight w:val="none"/>
                <w:lang w:eastAsia="zh-CN"/>
              </w:rPr>
              <w:t>分）</w:t>
            </w:r>
          </w:p>
        </w:tc>
        <w:tc>
          <w:tcPr>
            <w:tcW w:w="775" w:type="dxa"/>
            <w:vMerge w:val="restart"/>
            <w:tcBorders>
              <w:bottom w:val="nil"/>
            </w:tcBorders>
            <w:noWrap w:val="0"/>
            <w:vAlign w:val="top"/>
          </w:tcPr>
          <w:p>
            <w:pPr>
              <w:spacing w:line="248" w:lineRule="auto"/>
              <w:rPr>
                <w:rFonts w:ascii="宋体" w:hAnsi="宋体" w:eastAsia="宋体"/>
                <w:color w:val="auto"/>
                <w:highlight w:val="none"/>
                <w:lang w:eastAsia="zh-CN"/>
              </w:rPr>
            </w:pPr>
          </w:p>
          <w:p>
            <w:pPr>
              <w:spacing w:line="248" w:lineRule="auto"/>
              <w:rPr>
                <w:rFonts w:ascii="宋体" w:hAnsi="宋体" w:eastAsia="宋体"/>
                <w:color w:val="auto"/>
                <w:highlight w:val="none"/>
                <w:lang w:eastAsia="zh-CN"/>
              </w:rPr>
            </w:pPr>
          </w:p>
          <w:p>
            <w:pPr>
              <w:spacing w:line="248" w:lineRule="auto"/>
              <w:rPr>
                <w:rFonts w:ascii="宋体" w:hAnsi="宋体" w:eastAsia="宋体"/>
                <w:color w:val="auto"/>
                <w:highlight w:val="none"/>
                <w:lang w:eastAsia="zh-CN"/>
              </w:rPr>
            </w:pPr>
          </w:p>
          <w:p>
            <w:pPr>
              <w:spacing w:line="248" w:lineRule="auto"/>
              <w:rPr>
                <w:rFonts w:ascii="宋体" w:hAnsi="宋体" w:eastAsia="宋体"/>
                <w:color w:val="auto"/>
                <w:highlight w:val="none"/>
                <w:lang w:eastAsia="zh-CN"/>
              </w:rPr>
            </w:pPr>
          </w:p>
          <w:p>
            <w:pPr>
              <w:spacing w:line="248" w:lineRule="auto"/>
              <w:rPr>
                <w:rFonts w:ascii="宋体" w:hAnsi="宋体" w:eastAsia="宋体"/>
                <w:color w:val="auto"/>
                <w:highlight w:val="none"/>
                <w:lang w:eastAsia="zh-CN"/>
              </w:rPr>
            </w:pPr>
          </w:p>
          <w:p>
            <w:pPr>
              <w:spacing w:line="248" w:lineRule="auto"/>
              <w:rPr>
                <w:rFonts w:ascii="宋体" w:hAnsi="宋体" w:eastAsia="宋体"/>
                <w:color w:val="auto"/>
                <w:highlight w:val="none"/>
                <w:lang w:eastAsia="zh-CN"/>
              </w:rPr>
            </w:pPr>
          </w:p>
          <w:p>
            <w:pPr>
              <w:spacing w:line="248" w:lineRule="auto"/>
              <w:rPr>
                <w:rFonts w:ascii="宋体" w:hAnsi="宋体" w:eastAsia="宋体"/>
                <w:color w:val="auto"/>
                <w:highlight w:val="none"/>
                <w:lang w:eastAsia="zh-CN"/>
              </w:rPr>
            </w:pPr>
          </w:p>
          <w:p>
            <w:pPr>
              <w:spacing w:line="248" w:lineRule="auto"/>
              <w:rPr>
                <w:rFonts w:ascii="宋体" w:hAnsi="宋体" w:eastAsia="宋体"/>
                <w:color w:val="auto"/>
                <w:highlight w:val="none"/>
                <w:lang w:eastAsia="zh-CN"/>
              </w:rPr>
            </w:pPr>
          </w:p>
          <w:p>
            <w:pPr>
              <w:spacing w:line="248" w:lineRule="auto"/>
              <w:rPr>
                <w:rFonts w:ascii="宋体" w:hAnsi="宋体" w:eastAsia="宋体"/>
                <w:color w:val="auto"/>
                <w:highlight w:val="none"/>
                <w:lang w:eastAsia="zh-CN"/>
              </w:rPr>
            </w:pPr>
          </w:p>
          <w:p>
            <w:pPr>
              <w:spacing w:line="248" w:lineRule="auto"/>
              <w:rPr>
                <w:rFonts w:ascii="宋体" w:hAnsi="宋体" w:eastAsia="宋体"/>
                <w:color w:val="auto"/>
                <w:highlight w:val="none"/>
                <w:lang w:eastAsia="zh-CN"/>
              </w:rPr>
            </w:pPr>
          </w:p>
          <w:p>
            <w:pPr>
              <w:spacing w:line="248" w:lineRule="auto"/>
              <w:rPr>
                <w:rFonts w:ascii="宋体" w:hAnsi="宋体" w:eastAsia="宋体"/>
                <w:color w:val="auto"/>
                <w:highlight w:val="none"/>
                <w:lang w:eastAsia="zh-CN"/>
              </w:rPr>
            </w:pPr>
          </w:p>
          <w:p>
            <w:pPr>
              <w:spacing w:line="248" w:lineRule="auto"/>
              <w:rPr>
                <w:rFonts w:ascii="宋体" w:hAnsi="宋体" w:eastAsia="宋体"/>
                <w:color w:val="auto"/>
                <w:highlight w:val="none"/>
                <w:lang w:eastAsia="zh-CN"/>
              </w:rPr>
            </w:pPr>
          </w:p>
          <w:p>
            <w:pPr>
              <w:spacing w:line="248" w:lineRule="auto"/>
              <w:rPr>
                <w:rFonts w:ascii="宋体" w:hAnsi="宋体" w:eastAsia="宋体"/>
                <w:color w:val="auto"/>
                <w:highlight w:val="none"/>
                <w:lang w:eastAsia="zh-CN"/>
              </w:rPr>
            </w:pPr>
          </w:p>
          <w:p>
            <w:pPr>
              <w:spacing w:line="248" w:lineRule="auto"/>
              <w:rPr>
                <w:rFonts w:ascii="宋体" w:hAnsi="宋体" w:eastAsia="宋体"/>
                <w:color w:val="auto"/>
                <w:highlight w:val="none"/>
                <w:lang w:eastAsia="zh-CN"/>
              </w:rPr>
            </w:pPr>
          </w:p>
          <w:p>
            <w:pPr>
              <w:spacing w:line="248" w:lineRule="auto"/>
              <w:rPr>
                <w:rFonts w:ascii="宋体" w:hAnsi="宋体" w:eastAsia="宋体"/>
                <w:color w:val="auto"/>
                <w:highlight w:val="none"/>
                <w:lang w:eastAsia="zh-CN"/>
              </w:rPr>
            </w:pPr>
          </w:p>
          <w:p>
            <w:pPr>
              <w:spacing w:line="248" w:lineRule="auto"/>
              <w:rPr>
                <w:rFonts w:ascii="宋体" w:hAnsi="宋体" w:eastAsia="宋体"/>
                <w:color w:val="auto"/>
                <w:highlight w:val="none"/>
                <w:lang w:eastAsia="zh-CN"/>
              </w:rPr>
            </w:pPr>
          </w:p>
          <w:p>
            <w:pPr>
              <w:spacing w:line="248" w:lineRule="auto"/>
              <w:rPr>
                <w:rFonts w:ascii="宋体" w:hAnsi="宋体" w:eastAsia="宋体"/>
                <w:color w:val="auto"/>
                <w:highlight w:val="none"/>
                <w:lang w:eastAsia="zh-CN"/>
              </w:rPr>
            </w:pPr>
          </w:p>
          <w:p>
            <w:pPr>
              <w:spacing w:line="248" w:lineRule="auto"/>
              <w:rPr>
                <w:rFonts w:ascii="宋体" w:hAnsi="宋体" w:eastAsia="宋体"/>
                <w:color w:val="auto"/>
                <w:highlight w:val="none"/>
                <w:lang w:eastAsia="zh-CN"/>
              </w:rPr>
            </w:pPr>
          </w:p>
          <w:p>
            <w:pPr>
              <w:spacing w:line="248" w:lineRule="auto"/>
              <w:rPr>
                <w:rFonts w:ascii="宋体" w:hAnsi="宋体" w:eastAsia="宋体"/>
                <w:color w:val="auto"/>
                <w:highlight w:val="none"/>
                <w:lang w:eastAsia="zh-CN"/>
              </w:rPr>
            </w:pPr>
          </w:p>
          <w:p>
            <w:pPr>
              <w:spacing w:line="248" w:lineRule="auto"/>
              <w:rPr>
                <w:rFonts w:ascii="宋体" w:hAnsi="宋体" w:eastAsia="宋体"/>
                <w:color w:val="auto"/>
                <w:highlight w:val="none"/>
                <w:lang w:eastAsia="zh-CN"/>
              </w:rPr>
            </w:pPr>
          </w:p>
          <w:p>
            <w:pPr>
              <w:spacing w:line="249" w:lineRule="auto"/>
              <w:rPr>
                <w:rFonts w:ascii="宋体" w:hAnsi="宋体" w:eastAsia="宋体"/>
                <w:color w:val="auto"/>
                <w:highlight w:val="none"/>
                <w:lang w:eastAsia="zh-CN"/>
              </w:rPr>
            </w:pPr>
          </w:p>
          <w:p>
            <w:pPr>
              <w:spacing w:line="249" w:lineRule="auto"/>
              <w:rPr>
                <w:rFonts w:ascii="宋体" w:hAnsi="宋体" w:eastAsia="宋体"/>
                <w:color w:val="auto"/>
                <w:highlight w:val="none"/>
                <w:lang w:eastAsia="zh-CN"/>
              </w:rPr>
            </w:pPr>
          </w:p>
          <w:p>
            <w:pPr>
              <w:spacing w:line="249" w:lineRule="auto"/>
              <w:rPr>
                <w:rFonts w:ascii="宋体" w:hAnsi="宋体" w:eastAsia="宋体"/>
                <w:color w:val="auto"/>
                <w:highlight w:val="none"/>
                <w:lang w:eastAsia="zh-CN"/>
              </w:rPr>
            </w:pPr>
          </w:p>
          <w:p>
            <w:pPr>
              <w:pStyle w:val="12"/>
              <w:spacing w:before="68" w:line="221" w:lineRule="auto"/>
              <w:ind w:left="157"/>
              <w:rPr>
                <w:color w:val="auto"/>
                <w:highlight w:val="none"/>
              </w:rPr>
            </w:pPr>
            <w:r>
              <w:rPr>
                <w:rFonts w:hint="eastAsia"/>
                <w:color w:val="auto"/>
                <w:spacing w:val="-4"/>
                <w:highlight w:val="none"/>
                <w:lang w:val="en-US" w:eastAsia="zh-CN"/>
              </w:rPr>
              <w:t>40</w:t>
            </w:r>
            <w:r>
              <w:rPr>
                <w:color w:val="auto"/>
                <w:spacing w:val="-41"/>
                <w:highlight w:val="none"/>
              </w:rPr>
              <w:t xml:space="preserve"> </w:t>
            </w:r>
            <w:r>
              <w:rPr>
                <w:color w:val="auto"/>
                <w:spacing w:val="-4"/>
                <w:highlight w:val="none"/>
              </w:rPr>
              <w:t>分</w:t>
            </w:r>
          </w:p>
        </w:tc>
        <w:tc>
          <w:tcPr>
            <w:tcW w:w="2118" w:type="dxa"/>
            <w:vMerge w:val="restart"/>
            <w:tcBorders>
              <w:bottom w:val="nil"/>
            </w:tcBorders>
            <w:noWrap w:val="0"/>
            <w:vAlign w:val="top"/>
          </w:tcPr>
          <w:p>
            <w:pPr>
              <w:spacing w:line="415" w:lineRule="auto"/>
              <w:rPr>
                <w:rFonts w:ascii="宋体" w:hAnsi="宋体" w:eastAsia="宋体"/>
                <w:color w:val="auto"/>
                <w:highlight w:val="none"/>
                <w:lang w:eastAsia="zh-CN"/>
              </w:rPr>
            </w:pPr>
          </w:p>
          <w:p>
            <w:pPr>
              <w:pStyle w:val="12"/>
              <w:spacing w:before="69" w:line="242" w:lineRule="auto"/>
              <w:ind w:left="854" w:right="110" w:hanging="732"/>
              <w:rPr>
                <w:color w:val="auto"/>
                <w:highlight w:val="none"/>
                <w:lang w:eastAsia="zh-CN"/>
              </w:rPr>
            </w:pPr>
            <w:r>
              <w:rPr>
                <w:color w:val="auto"/>
                <w:spacing w:val="-2"/>
                <w:highlight w:val="none"/>
                <w:lang w:eastAsia="zh-CN"/>
              </w:rPr>
              <w:t>总体施工组织布置及</w:t>
            </w:r>
            <w:r>
              <w:rPr>
                <w:color w:val="auto"/>
                <w:spacing w:val="6"/>
                <w:highlight w:val="none"/>
                <w:lang w:eastAsia="zh-CN"/>
              </w:rPr>
              <w:t xml:space="preserve"> </w:t>
            </w:r>
            <w:r>
              <w:rPr>
                <w:color w:val="auto"/>
                <w:spacing w:val="-2"/>
                <w:highlight w:val="none"/>
                <w:lang w:eastAsia="zh-CN"/>
              </w:rPr>
              <w:t>规划</w:t>
            </w:r>
          </w:p>
        </w:tc>
        <w:tc>
          <w:tcPr>
            <w:tcW w:w="607" w:type="dxa"/>
            <w:vMerge w:val="restart"/>
            <w:tcBorders>
              <w:bottom w:val="nil"/>
            </w:tcBorders>
            <w:noWrap w:val="0"/>
            <w:vAlign w:val="top"/>
          </w:tcPr>
          <w:p>
            <w:pPr>
              <w:spacing w:line="288" w:lineRule="auto"/>
              <w:rPr>
                <w:rFonts w:ascii="宋体" w:hAnsi="宋体" w:eastAsia="宋体"/>
                <w:color w:val="auto"/>
                <w:highlight w:val="none"/>
                <w:lang w:eastAsia="zh-CN"/>
              </w:rPr>
            </w:pPr>
          </w:p>
          <w:p>
            <w:pPr>
              <w:spacing w:line="289" w:lineRule="auto"/>
              <w:rPr>
                <w:rFonts w:ascii="宋体" w:hAnsi="宋体" w:eastAsia="宋体"/>
                <w:color w:val="auto"/>
                <w:highlight w:val="none"/>
                <w:lang w:eastAsia="zh-CN"/>
              </w:rPr>
            </w:pPr>
          </w:p>
          <w:p>
            <w:pPr>
              <w:pStyle w:val="12"/>
              <w:spacing w:before="69" w:line="221" w:lineRule="auto"/>
              <w:ind w:left="130"/>
              <w:rPr>
                <w:color w:val="auto"/>
                <w:highlight w:val="none"/>
              </w:rPr>
            </w:pPr>
            <w:r>
              <w:rPr>
                <w:rFonts w:hint="eastAsia"/>
                <w:color w:val="auto"/>
                <w:spacing w:val="-6"/>
                <w:highlight w:val="none"/>
                <w:lang w:val="en-US" w:eastAsia="zh-CN"/>
              </w:rPr>
              <w:t>5</w:t>
            </w:r>
            <w:r>
              <w:rPr>
                <w:color w:val="auto"/>
                <w:spacing w:val="-6"/>
                <w:highlight w:val="none"/>
              </w:rPr>
              <w:t>分</w:t>
            </w:r>
          </w:p>
        </w:tc>
        <w:tc>
          <w:tcPr>
            <w:tcW w:w="4428" w:type="dxa"/>
            <w:noWrap w:val="0"/>
            <w:vAlign w:val="center"/>
          </w:tcPr>
          <w:p>
            <w:pPr>
              <w:pStyle w:val="12"/>
              <w:spacing w:before="94" w:line="221" w:lineRule="auto"/>
              <w:ind w:left="140" w:leftChars="0"/>
              <w:jc w:val="both"/>
              <w:rPr>
                <w:color w:val="auto"/>
                <w:highlight w:val="none"/>
                <w:lang w:eastAsia="zh-CN"/>
              </w:rPr>
            </w:pPr>
            <w:r>
              <w:rPr>
                <w:color w:val="auto"/>
                <w:spacing w:val="-7"/>
                <w:highlight w:val="none"/>
                <w:lang w:eastAsia="zh-CN"/>
              </w:rPr>
              <w:t>内容齐全，</w:t>
            </w:r>
            <w:r>
              <w:rPr>
                <w:color w:val="auto"/>
                <w:spacing w:val="-14"/>
                <w:highlight w:val="none"/>
                <w:lang w:eastAsia="zh-CN"/>
              </w:rPr>
              <w:t xml:space="preserve"> </w:t>
            </w:r>
            <w:r>
              <w:rPr>
                <w:color w:val="auto"/>
                <w:spacing w:val="-7"/>
                <w:highlight w:val="none"/>
                <w:lang w:eastAsia="zh-CN"/>
              </w:rPr>
              <w:t>规划合理，得</w:t>
            </w:r>
            <w:r>
              <w:rPr>
                <w:color w:val="auto"/>
                <w:spacing w:val="-44"/>
                <w:highlight w:val="none"/>
                <w:lang w:eastAsia="zh-CN"/>
              </w:rPr>
              <w:t xml:space="preserve"> </w:t>
            </w:r>
            <w:r>
              <w:rPr>
                <w:rFonts w:hint="eastAsia"/>
                <w:color w:val="auto"/>
                <w:spacing w:val="-7"/>
                <w:highlight w:val="none"/>
                <w:lang w:val="en-US" w:eastAsia="zh-CN"/>
              </w:rPr>
              <w:t>4</w:t>
            </w:r>
            <w:r>
              <w:rPr>
                <w:color w:val="auto"/>
                <w:spacing w:val="-7"/>
                <w:highlight w:val="none"/>
                <w:lang w:eastAsia="zh-CN"/>
              </w:rPr>
              <w:t>.</w:t>
            </w:r>
            <w:r>
              <w:rPr>
                <w:rFonts w:hint="eastAsia"/>
                <w:color w:val="auto"/>
                <w:spacing w:val="-7"/>
                <w:highlight w:val="none"/>
                <w:lang w:eastAsia="zh-CN"/>
              </w:rPr>
              <w:t>0</w:t>
            </w:r>
            <w:r>
              <w:rPr>
                <w:color w:val="auto"/>
                <w:spacing w:val="-7"/>
                <w:highlight w:val="none"/>
                <w:lang w:eastAsia="zh-CN"/>
              </w:rPr>
              <w:t>－</w:t>
            </w:r>
            <w:r>
              <w:rPr>
                <w:rFonts w:hint="eastAsia"/>
                <w:color w:val="auto"/>
                <w:spacing w:val="-7"/>
                <w:highlight w:val="none"/>
                <w:lang w:val="en-US" w:eastAsia="zh-CN"/>
              </w:rPr>
              <w:t>5</w:t>
            </w:r>
            <w:r>
              <w:rPr>
                <w:color w:val="auto"/>
                <w:spacing w:val="-7"/>
                <w:highlight w:val="none"/>
                <w:lang w:eastAsia="zh-CN"/>
              </w:rPr>
              <w:t>.0</w:t>
            </w:r>
            <w:r>
              <w:rPr>
                <w:color w:val="auto"/>
                <w:spacing w:val="-44"/>
                <w:highlight w:val="none"/>
                <w:lang w:eastAsia="zh-CN"/>
              </w:rPr>
              <w:t xml:space="preserve"> </w:t>
            </w:r>
            <w:r>
              <w:rPr>
                <w:color w:val="auto"/>
                <w:spacing w:val="-7"/>
                <w:highlight w:val="none"/>
                <w:lang w:eastAsia="zh-CN"/>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744" w:type="dxa"/>
            <w:vMerge w:val="continue"/>
            <w:tcBorders>
              <w:top w:val="nil"/>
              <w:bottom w:val="nil"/>
            </w:tcBorders>
            <w:noWrap w:val="0"/>
            <w:vAlign w:val="top"/>
          </w:tcPr>
          <w:p>
            <w:pPr>
              <w:rPr>
                <w:rFonts w:ascii="宋体" w:hAnsi="宋体" w:eastAsia="宋体"/>
                <w:color w:val="auto"/>
                <w:highlight w:val="none"/>
                <w:lang w:eastAsia="zh-CN"/>
              </w:rPr>
            </w:pPr>
          </w:p>
        </w:tc>
        <w:tc>
          <w:tcPr>
            <w:tcW w:w="909" w:type="dxa"/>
            <w:vMerge w:val="continue"/>
            <w:tcBorders>
              <w:top w:val="nil"/>
              <w:bottom w:val="nil"/>
            </w:tcBorders>
            <w:noWrap w:val="0"/>
            <w:vAlign w:val="top"/>
          </w:tcPr>
          <w:p>
            <w:pPr>
              <w:rPr>
                <w:rFonts w:ascii="宋体" w:hAnsi="宋体" w:eastAsia="宋体"/>
                <w:color w:val="auto"/>
                <w:highlight w:val="none"/>
                <w:lang w:eastAsia="zh-CN"/>
              </w:rPr>
            </w:pPr>
          </w:p>
        </w:tc>
        <w:tc>
          <w:tcPr>
            <w:tcW w:w="775" w:type="dxa"/>
            <w:vMerge w:val="continue"/>
            <w:tcBorders>
              <w:top w:val="nil"/>
              <w:bottom w:val="nil"/>
            </w:tcBorders>
            <w:noWrap w:val="0"/>
            <w:vAlign w:val="top"/>
          </w:tcPr>
          <w:p>
            <w:pPr>
              <w:rPr>
                <w:rFonts w:ascii="宋体" w:hAnsi="宋体" w:eastAsia="宋体"/>
                <w:color w:val="auto"/>
                <w:highlight w:val="none"/>
                <w:lang w:eastAsia="zh-CN"/>
              </w:rPr>
            </w:pPr>
          </w:p>
        </w:tc>
        <w:tc>
          <w:tcPr>
            <w:tcW w:w="2118" w:type="dxa"/>
            <w:vMerge w:val="continue"/>
            <w:tcBorders>
              <w:top w:val="nil"/>
              <w:bottom w:val="nil"/>
            </w:tcBorders>
            <w:noWrap w:val="0"/>
            <w:vAlign w:val="top"/>
          </w:tcPr>
          <w:p>
            <w:pPr>
              <w:rPr>
                <w:rFonts w:ascii="宋体" w:hAnsi="宋体" w:eastAsia="宋体"/>
                <w:color w:val="auto"/>
                <w:highlight w:val="none"/>
                <w:lang w:eastAsia="zh-CN"/>
              </w:rPr>
            </w:pPr>
          </w:p>
        </w:tc>
        <w:tc>
          <w:tcPr>
            <w:tcW w:w="607" w:type="dxa"/>
            <w:vMerge w:val="continue"/>
            <w:tcBorders>
              <w:top w:val="nil"/>
              <w:bottom w:val="nil"/>
            </w:tcBorders>
            <w:noWrap w:val="0"/>
            <w:vAlign w:val="top"/>
          </w:tcPr>
          <w:p>
            <w:pPr>
              <w:rPr>
                <w:rFonts w:ascii="宋体" w:hAnsi="宋体" w:eastAsia="宋体"/>
                <w:color w:val="auto"/>
                <w:highlight w:val="none"/>
                <w:lang w:eastAsia="zh-CN"/>
              </w:rPr>
            </w:pPr>
          </w:p>
        </w:tc>
        <w:tc>
          <w:tcPr>
            <w:tcW w:w="4428" w:type="dxa"/>
            <w:noWrap w:val="0"/>
            <w:vAlign w:val="center"/>
          </w:tcPr>
          <w:p>
            <w:pPr>
              <w:pStyle w:val="12"/>
              <w:spacing w:before="29" w:line="224" w:lineRule="auto"/>
              <w:ind w:left="117" w:leftChars="0" w:right="106" w:rightChars="0" w:firstLine="23" w:firstLineChars="0"/>
              <w:jc w:val="both"/>
              <w:rPr>
                <w:color w:val="auto"/>
                <w:highlight w:val="none"/>
                <w:lang w:eastAsia="zh-CN"/>
              </w:rPr>
            </w:pPr>
            <w:r>
              <w:rPr>
                <w:color w:val="auto"/>
                <w:spacing w:val="-11"/>
                <w:highlight w:val="none"/>
                <w:lang w:eastAsia="zh-CN"/>
              </w:rPr>
              <w:t>内容较具体、齐全，规划较合理，得</w:t>
            </w:r>
            <w:r>
              <w:rPr>
                <w:rFonts w:hint="eastAsia"/>
                <w:color w:val="auto"/>
                <w:spacing w:val="-11"/>
                <w:highlight w:val="none"/>
                <w:lang w:val="en-US" w:eastAsia="zh-CN"/>
              </w:rPr>
              <w:t>3</w:t>
            </w:r>
            <w:r>
              <w:rPr>
                <w:color w:val="auto"/>
                <w:spacing w:val="-11"/>
                <w:highlight w:val="none"/>
                <w:lang w:eastAsia="zh-CN"/>
              </w:rPr>
              <w:t>.</w:t>
            </w:r>
            <w:r>
              <w:rPr>
                <w:rFonts w:hint="eastAsia"/>
                <w:color w:val="auto"/>
                <w:spacing w:val="-11"/>
                <w:highlight w:val="none"/>
                <w:lang w:eastAsia="zh-CN"/>
              </w:rPr>
              <w:t>5</w:t>
            </w:r>
            <w:r>
              <w:rPr>
                <w:color w:val="auto"/>
                <w:spacing w:val="-11"/>
                <w:highlight w:val="none"/>
                <w:lang w:eastAsia="zh-CN"/>
              </w:rPr>
              <w:t>-</w:t>
            </w:r>
            <w:r>
              <w:rPr>
                <w:rFonts w:hint="eastAsia"/>
                <w:color w:val="auto"/>
                <w:spacing w:val="-11"/>
                <w:highlight w:val="none"/>
                <w:lang w:val="en-US" w:eastAsia="zh-CN"/>
              </w:rPr>
              <w:t>4</w:t>
            </w:r>
            <w:r>
              <w:rPr>
                <w:color w:val="auto"/>
                <w:spacing w:val="-11"/>
                <w:highlight w:val="none"/>
                <w:lang w:eastAsia="zh-CN"/>
              </w:rPr>
              <w:t>.</w:t>
            </w:r>
            <w:r>
              <w:rPr>
                <w:rFonts w:hint="eastAsia"/>
                <w:color w:val="auto"/>
                <w:spacing w:val="-11"/>
                <w:highlight w:val="none"/>
                <w:lang w:eastAsia="zh-CN"/>
              </w:rPr>
              <w:t>0</w:t>
            </w:r>
            <w:r>
              <w:rPr>
                <w:color w:val="auto"/>
                <w:highlight w:val="none"/>
                <w:lang w:eastAsia="zh-CN"/>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744" w:type="dxa"/>
            <w:vMerge w:val="continue"/>
            <w:tcBorders>
              <w:top w:val="nil"/>
              <w:bottom w:val="nil"/>
            </w:tcBorders>
            <w:noWrap w:val="0"/>
            <w:vAlign w:val="top"/>
          </w:tcPr>
          <w:p>
            <w:pPr>
              <w:rPr>
                <w:rFonts w:ascii="宋体" w:hAnsi="宋体" w:eastAsia="宋体"/>
                <w:color w:val="auto"/>
                <w:highlight w:val="none"/>
                <w:lang w:eastAsia="zh-CN"/>
              </w:rPr>
            </w:pPr>
          </w:p>
        </w:tc>
        <w:tc>
          <w:tcPr>
            <w:tcW w:w="909" w:type="dxa"/>
            <w:vMerge w:val="continue"/>
            <w:tcBorders>
              <w:top w:val="nil"/>
              <w:bottom w:val="nil"/>
            </w:tcBorders>
            <w:noWrap w:val="0"/>
            <w:vAlign w:val="top"/>
          </w:tcPr>
          <w:p>
            <w:pPr>
              <w:rPr>
                <w:rFonts w:ascii="宋体" w:hAnsi="宋体" w:eastAsia="宋体"/>
                <w:color w:val="auto"/>
                <w:highlight w:val="none"/>
                <w:lang w:eastAsia="zh-CN"/>
              </w:rPr>
            </w:pPr>
          </w:p>
        </w:tc>
        <w:tc>
          <w:tcPr>
            <w:tcW w:w="775" w:type="dxa"/>
            <w:vMerge w:val="continue"/>
            <w:tcBorders>
              <w:top w:val="nil"/>
              <w:bottom w:val="nil"/>
            </w:tcBorders>
            <w:noWrap w:val="0"/>
            <w:vAlign w:val="top"/>
          </w:tcPr>
          <w:p>
            <w:pPr>
              <w:rPr>
                <w:rFonts w:ascii="宋体" w:hAnsi="宋体" w:eastAsia="宋体"/>
                <w:color w:val="auto"/>
                <w:highlight w:val="none"/>
                <w:lang w:eastAsia="zh-CN"/>
              </w:rPr>
            </w:pPr>
          </w:p>
        </w:tc>
        <w:tc>
          <w:tcPr>
            <w:tcW w:w="2118" w:type="dxa"/>
            <w:vMerge w:val="continue"/>
            <w:tcBorders>
              <w:top w:val="nil"/>
            </w:tcBorders>
            <w:noWrap w:val="0"/>
            <w:vAlign w:val="top"/>
          </w:tcPr>
          <w:p>
            <w:pPr>
              <w:rPr>
                <w:rFonts w:ascii="宋体" w:hAnsi="宋体" w:eastAsia="宋体"/>
                <w:color w:val="auto"/>
                <w:highlight w:val="none"/>
                <w:lang w:eastAsia="zh-CN"/>
              </w:rPr>
            </w:pPr>
          </w:p>
        </w:tc>
        <w:tc>
          <w:tcPr>
            <w:tcW w:w="607" w:type="dxa"/>
            <w:vMerge w:val="continue"/>
            <w:tcBorders>
              <w:top w:val="nil"/>
            </w:tcBorders>
            <w:noWrap w:val="0"/>
            <w:vAlign w:val="top"/>
          </w:tcPr>
          <w:p>
            <w:pPr>
              <w:rPr>
                <w:rFonts w:ascii="宋体" w:hAnsi="宋体" w:eastAsia="宋体"/>
                <w:color w:val="auto"/>
                <w:highlight w:val="none"/>
                <w:lang w:eastAsia="zh-CN"/>
              </w:rPr>
            </w:pPr>
          </w:p>
        </w:tc>
        <w:tc>
          <w:tcPr>
            <w:tcW w:w="4428" w:type="dxa"/>
            <w:noWrap w:val="0"/>
            <w:vAlign w:val="center"/>
          </w:tcPr>
          <w:p>
            <w:pPr>
              <w:pStyle w:val="12"/>
              <w:spacing w:before="31" w:line="223" w:lineRule="auto"/>
              <w:ind w:left="130" w:leftChars="0" w:right="109" w:rightChars="0" w:firstLine="9" w:firstLineChars="0"/>
              <w:jc w:val="both"/>
              <w:rPr>
                <w:color w:val="auto"/>
                <w:highlight w:val="none"/>
                <w:lang w:eastAsia="zh-CN"/>
              </w:rPr>
            </w:pPr>
            <w:r>
              <w:rPr>
                <w:color w:val="auto"/>
                <w:spacing w:val="10"/>
                <w:highlight w:val="none"/>
                <w:lang w:eastAsia="zh-CN"/>
              </w:rPr>
              <w:t>内容基本具体、齐全，</w:t>
            </w:r>
            <w:r>
              <w:rPr>
                <w:color w:val="auto"/>
                <w:spacing w:val="-52"/>
                <w:highlight w:val="none"/>
                <w:lang w:eastAsia="zh-CN"/>
              </w:rPr>
              <w:t xml:space="preserve"> </w:t>
            </w:r>
            <w:r>
              <w:rPr>
                <w:color w:val="auto"/>
                <w:spacing w:val="10"/>
                <w:highlight w:val="none"/>
                <w:lang w:eastAsia="zh-CN"/>
              </w:rPr>
              <w:t>规划基本合理，得</w:t>
            </w:r>
            <w:r>
              <w:rPr>
                <w:color w:val="auto"/>
                <w:highlight w:val="none"/>
                <w:lang w:eastAsia="zh-CN"/>
              </w:rPr>
              <w:t xml:space="preserve"> </w:t>
            </w:r>
            <w:r>
              <w:rPr>
                <w:rFonts w:hint="eastAsia"/>
                <w:color w:val="auto"/>
                <w:spacing w:val="-3"/>
                <w:highlight w:val="none"/>
                <w:lang w:val="en-US" w:eastAsia="zh-CN"/>
              </w:rPr>
              <w:t>3</w:t>
            </w:r>
            <w:r>
              <w:rPr>
                <w:rFonts w:hint="eastAsia"/>
                <w:color w:val="auto"/>
                <w:spacing w:val="-3"/>
                <w:highlight w:val="none"/>
                <w:lang w:eastAsia="zh-CN"/>
              </w:rPr>
              <w:t>.0</w:t>
            </w:r>
            <w:r>
              <w:rPr>
                <w:color w:val="auto"/>
                <w:spacing w:val="-3"/>
                <w:highlight w:val="none"/>
                <w:lang w:eastAsia="zh-CN"/>
              </w:rPr>
              <w:t>-</w:t>
            </w:r>
            <w:r>
              <w:rPr>
                <w:rFonts w:hint="eastAsia"/>
                <w:color w:val="auto"/>
                <w:spacing w:val="-3"/>
                <w:highlight w:val="none"/>
                <w:lang w:val="en-US" w:eastAsia="zh-CN"/>
              </w:rPr>
              <w:t>3</w:t>
            </w:r>
            <w:r>
              <w:rPr>
                <w:color w:val="auto"/>
                <w:spacing w:val="-3"/>
                <w:highlight w:val="none"/>
                <w:lang w:eastAsia="zh-CN"/>
              </w:rPr>
              <w:t>.</w:t>
            </w:r>
            <w:r>
              <w:rPr>
                <w:rFonts w:hint="eastAsia"/>
                <w:color w:val="auto"/>
                <w:spacing w:val="-3"/>
                <w:highlight w:val="none"/>
                <w:lang w:eastAsia="zh-CN"/>
              </w:rPr>
              <w:t>5</w:t>
            </w:r>
            <w:r>
              <w:rPr>
                <w:color w:val="auto"/>
                <w:spacing w:val="-41"/>
                <w:highlight w:val="none"/>
                <w:lang w:eastAsia="zh-CN"/>
              </w:rPr>
              <w:t xml:space="preserve"> </w:t>
            </w:r>
            <w:r>
              <w:rPr>
                <w:color w:val="auto"/>
                <w:spacing w:val="-3"/>
                <w:highlight w:val="none"/>
                <w:lang w:eastAsia="zh-CN"/>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744" w:type="dxa"/>
            <w:vMerge w:val="continue"/>
            <w:tcBorders>
              <w:top w:val="nil"/>
              <w:bottom w:val="nil"/>
            </w:tcBorders>
            <w:noWrap w:val="0"/>
            <w:vAlign w:val="top"/>
          </w:tcPr>
          <w:p>
            <w:pPr>
              <w:rPr>
                <w:rFonts w:ascii="宋体" w:hAnsi="宋体" w:eastAsia="宋体"/>
                <w:color w:val="auto"/>
                <w:highlight w:val="none"/>
                <w:lang w:eastAsia="zh-CN"/>
              </w:rPr>
            </w:pPr>
          </w:p>
        </w:tc>
        <w:tc>
          <w:tcPr>
            <w:tcW w:w="909" w:type="dxa"/>
            <w:vMerge w:val="continue"/>
            <w:tcBorders>
              <w:top w:val="nil"/>
              <w:bottom w:val="nil"/>
            </w:tcBorders>
            <w:noWrap w:val="0"/>
            <w:vAlign w:val="top"/>
          </w:tcPr>
          <w:p>
            <w:pPr>
              <w:rPr>
                <w:rFonts w:ascii="宋体" w:hAnsi="宋体" w:eastAsia="宋体"/>
                <w:color w:val="auto"/>
                <w:highlight w:val="none"/>
                <w:lang w:eastAsia="zh-CN"/>
              </w:rPr>
            </w:pPr>
          </w:p>
        </w:tc>
        <w:tc>
          <w:tcPr>
            <w:tcW w:w="775" w:type="dxa"/>
            <w:vMerge w:val="continue"/>
            <w:tcBorders>
              <w:top w:val="nil"/>
              <w:bottom w:val="nil"/>
            </w:tcBorders>
            <w:noWrap w:val="0"/>
            <w:vAlign w:val="top"/>
          </w:tcPr>
          <w:p>
            <w:pPr>
              <w:rPr>
                <w:rFonts w:ascii="宋体" w:hAnsi="宋体" w:eastAsia="宋体"/>
                <w:color w:val="auto"/>
                <w:highlight w:val="none"/>
                <w:lang w:eastAsia="zh-CN"/>
              </w:rPr>
            </w:pPr>
          </w:p>
        </w:tc>
        <w:tc>
          <w:tcPr>
            <w:tcW w:w="2118" w:type="dxa"/>
            <w:vMerge w:val="restart"/>
            <w:tcBorders>
              <w:bottom w:val="nil"/>
            </w:tcBorders>
            <w:noWrap w:val="0"/>
            <w:vAlign w:val="top"/>
          </w:tcPr>
          <w:p>
            <w:pPr>
              <w:spacing w:line="340" w:lineRule="auto"/>
              <w:rPr>
                <w:rFonts w:ascii="宋体" w:hAnsi="宋体" w:eastAsia="宋体"/>
                <w:color w:val="auto"/>
                <w:highlight w:val="none"/>
                <w:lang w:eastAsia="zh-CN"/>
              </w:rPr>
            </w:pPr>
          </w:p>
          <w:p>
            <w:pPr>
              <w:pStyle w:val="12"/>
              <w:spacing w:before="69" w:line="221" w:lineRule="auto"/>
              <w:ind w:left="118"/>
              <w:rPr>
                <w:color w:val="auto"/>
                <w:highlight w:val="none"/>
                <w:lang w:eastAsia="zh-CN"/>
              </w:rPr>
            </w:pPr>
            <w:r>
              <w:rPr>
                <w:color w:val="auto"/>
                <w:spacing w:val="-1"/>
                <w:highlight w:val="none"/>
                <w:lang w:eastAsia="zh-CN"/>
              </w:rPr>
              <w:t>主要工程项目的施工</w:t>
            </w:r>
          </w:p>
          <w:p>
            <w:pPr>
              <w:pStyle w:val="12"/>
              <w:spacing w:before="47" w:line="221" w:lineRule="auto"/>
              <w:ind w:left="118"/>
              <w:rPr>
                <w:color w:val="auto"/>
                <w:highlight w:val="none"/>
                <w:lang w:eastAsia="zh-CN"/>
              </w:rPr>
            </w:pPr>
            <w:r>
              <w:rPr>
                <w:color w:val="auto"/>
                <w:spacing w:val="-1"/>
                <w:highlight w:val="none"/>
                <w:lang w:eastAsia="zh-CN"/>
              </w:rPr>
              <w:t>方案、方法与技术措</w:t>
            </w:r>
          </w:p>
          <w:p>
            <w:pPr>
              <w:pStyle w:val="12"/>
              <w:spacing w:before="47" w:line="223" w:lineRule="auto"/>
              <w:ind w:left="956"/>
              <w:rPr>
                <w:color w:val="auto"/>
                <w:highlight w:val="none"/>
              </w:rPr>
            </w:pPr>
            <w:r>
              <w:rPr>
                <w:color w:val="auto"/>
                <w:highlight w:val="none"/>
              </w:rPr>
              <w:t>施</w:t>
            </w:r>
          </w:p>
        </w:tc>
        <w:tc>
          <w:tcPr>
            <w:tcW w:w="607" w:type="dxa"/>
            <w:vMerge w:val="restart"/>
            <w:tcBorders>
              <w:bottom w:val="nil"/>
            </w:tcBorders>
            <w:noWrap w:val="0"/>
            <w:vAlign w:val="top"/>
          </w:tcPr>
          <w:p>
            <w:pPr>
              <w:spacing w:line="325" w:lineRule="auto"/>
              <w:rPr>
                <w:rFonts w:ascii="宋体" w:hAnsi="宋体" w:eastAsia="宋体"/>
                <w:color w:val="auto"/>
                <w:highlight w:val="none"/>
              </w:rPr>
            </w:pPr>
          </w:p>
          <w:p>
            <w:pPr>
              <w:spacing w:line="325" w:lineRule="auto"/>
              <w:rPr>
                <w:rFonts w:ascii="宋体" w:hAnsi="宋体" w:eastAsia="宋体"/>
                <w:color w:val="auto"/>
                <w:highlight w:val="none"/>
              </w:rPr>
            </w:pPr>
          </w:p>
          <w:p>
            <w:pPr>
              <w:pStyle w:val="12"/>
              <w:spacing w:before="69" w:line="221" w:lineRule="auto"/>
              <w:ind w:left="125"/>
              <w:rPr>
                <w:color w:val="auto"/>
                <w:highlight w:val="none"/>
              </w:rPr>
            </w:pPr>
            <w:r>
              <w:rPr>
                <w:rFonts w:hint="eastAsia"/>
                <w:color w:val="auto"/>
                <w:spacing w:val="-4"/>
                <w:highlight w:val="none"/>
                <w:lang w:val="en-US" w:eastAsia="zh-CN"/>
              </w:rPr>
              <w:t>10</w:t>
            </w:r>
            <w:r>
              <w:rPr>
                <w:color w:val="auto"/>
                <w:spacing w:val="-4"/>
                <w:highlight w:val="none"/>
              </w:rPr>
              <w:t>分</w:t>
            </w:r>
          </w:p>
        </w:tc>
        <w:tc>
          <w:tcPr>
            <w:tcW w:w="4428" w:type="dxa"/>
            <w:noWrap w:val="0"/>
            <w:vAlign w:val="center"/>
          </w:tcPr>
          <w:p>
            <w:pPr>
              <w:pStyle w:val="12"/>
              <w:spacing w:before="30" w:line="224" w:lineRule="auto"/>
              <w:ind w:left="116" w:leftChars="0" w:right="107" w:rightChars="0" w:hanging="1" w:firstLineChars="0"/>
              <w:jc w:val="both"/>
              <w:rPr>
                <w:color w:val="auto"/>
                <w:highlight w:val="none"/>
                <w:lang w:eastAsia="zh-CN"/>
              </w:rPr>
            </w:pPr>
            <w:r>
              <w:rPr>
                <w:color w:val="auto"/>
                <w:spacing w:val="-6"/>
                <w:highlight w:val="none"/>
                <w:lang w:eastAsia="zh-CN"/>
              </w:rPr>
              <w:t>方案、方法与技术措施具体齐全可操作性强配</w:t>
            </w:r>
            <w:r>
              <w:rPr>
                <w:color w:val="auto"/>
                <w:spacing w:val="7"/>
                <w:highlight w:val="none"/>
                <w:lang w:eastAsia="zh-CN"/>
              </w:rPr>
              <w:t xml:space="preserve"> </w:t>
            </w:r>
            <w:r>
              <w:rPr>
                <w:color w:val="auto"/>
                <w:spacing w:val="-2"/>
                <w:highlight w:val="none"/>
                <w:lang w:eastAsia="zh-CN"/>
              </w:rPr>
              <w:t>备合理，得</w:t>
            </w:r>
            <w:r>
              <w:rPr>
                <w:color w:val="auto"/>
                <w:spacing w:val="-37"/>
                <w:highlight w:val="none"/>
                <w:lang w:eastAsia="zh-CN"/>
              </w:rPr>
              <w:t xml:space="preserve"> </w:t>
            </w:r>
            <w:r>
              <w:rPr>
                <w:rFonts w:hint="eastAsia"/>
                <w:color w:val="auto"/>
                <w:spacing w:val="-2"/>
                <w:highlight w:val="none"/>
                <w:lang w:val="en-US" w:eastAsia="zh-CN"/>
              </w:rPr>
              <w:t>8</w:t>
            </w:r>
            <w:r>
              <w:rPr>
                <w:rFonts w:hint="eastAsia"/>
                <w:color w:val="auto"/>
                <w:spacing w:val="-2"/>
                <w:highlight w:val="none"/>
                <w:lang w:eastAsia="zh-CN"/>
              </w:rPr>
              <w:t>.0</w:t>
            </w:r>
            <w:r>
              <w:rPr>
                <w:color w:val="auto"/>
                <w:spacing w:val="-2"/>
                <w:highlight w:val="none"/>
                <w:lang w:eastAsia="zh-CN"/>
              </w:rPr>
              <w:t>－</w:t>
            </w:r>
            <w:r>
              <w:rPr>
                <w:rFonts w:hint="eastAsia"/>
                <w:color w:val="auto"/>
                <w:spacing w:val="-2"/>
                <w:highlight w:val="none"/>
                <w:lang w:val="en-US" w:eastAsia="zh-CN"/>
              </w:rPr>
              <w:t>10</w:t>
            </w:r>
            <w:r>
              <w:rPr>
                <w:color w:val="auto"/>
                <w:spacing w:val="-2"/>
                <w:highlight w:val="none"/>
                <w:lang w:eastAsia="zh-CN"/>
              </w:rPr>
              <w:t>.0</w:t>
            </w:r>
            <w:r>
              <w:rPr>
                <w:color w:val="auto"/>
                <w:spacing w:val="-42"/>
                <w:highlight w:val="none"/>
                <w:lang w:eastAsia="zh-CN"/>
              </w:rPr>
              <w:t xml:space="preserve"> </w:t>
            </w:r>
            <w:r>
              <w:rPr>
                <w:color w:val="auto"/>
                <w:spacing w:val="-2"/>
                <w:highlight w:val="none"/>
                <w:lang w:eastAsia="zh-CN"/>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744" w:type="dxa"/>
            <w:vMerge w:val="continue"/>
            <w:tcBorders>
              <w:top w:val="nil"/>
              <w:bottom w:val="nil"/>
            </w:tcBorders>
            <w:noWrap w:val="0"/>
            <w:vAlign w:val="top"/>
          </w:tcPr>
          <w:p>
            <w:pPr>
              <w:rPr>
                <w:rFonts w:ascii="宋体" w:hAnsi="宋体" w:eastAsia="宋体"/>
                <w:color w:val="auto"/>
                <w:highlight w:val="none"/>
                <w:lang w:eastAsia="zh-CN"/>
              </w:rPr>
            </w:pPr>
          </w:p>
        </w:tc>
        <w:tc>
          <w:tcPr>
            <w:tcW w:w="909" w:type="dxa"/>
            <w:vMerge w:val="continue"/>
            <w:tcBorders>
              <w:top w:val="nil"/>
              <w:bottom w:val="nil"/>
            </w:tcBorders>
            <w:noWrap w:val="0"/>
            <w:vAlign w:val="top"/>
          </w:tcPr>
          <w:p>
            <w:pPr>
              <w:rPr>
                <w:rFonts w:ascii="宋体" w:hAnsi="宋体" w:eastAsia="宋体"/>
                <w:color w:val="auto"/>
                <w:highlight w:val="none"/>
                <w:lang w:eastAsia="zh-CN"/>
              </w:rPr>
            </w:pPr>
          </w:p>
        </w:tc>
        <w:tc>
          <w:tcPr>
            <w:tcW w:w="775" w:type="dxa"/>
            <w:vMerge w:val="continue"/>
            <w:tcBorders>
              <w:top w:val="nil"/>
              <w:bottom w:val="nil"/>
            </w:tcBorders>
            <w:noWrap w:val="0"/>
            <w:vAlign w:val="top"/>
          </w:tcPr>
          <w:p>
            <w:pPr>
              <w:rPr>
                <w:rFonts w:ascii="宋体" w:hAnsi="宋体" w:eastAsia="宋体"/>
                <w:color w:val="auto"/>
                <w:highlight w:val="none"/>
                <w:lang w:eastAsia="zh-CN"/>
              </w:rPr>
            </w:pPr>
          </w:p>
        </w:tc>
        <w:tc>
          <w:tcPr>
            <w:tcW w:w="2118" w:type="dxa"/>
            <w:vMerge w:val="continue"/>
            <w:tcBorders>
              <w:top w:val="nil"/>
              <w:bottom w:val="nil"/>
            </w:tcBorders>
            <w:noWrap w:val="0"/>
            <w:vAlign w:val="top"/>
          </w:tcPr>
          <w:p>
            <w:pPr>
              <w:rPr>
                <w:rFonts w:ascii="宋体" w:hAnsi="宋体" w:eastAsia="宋体"/>
                <w:color w:val="auto"/>
                <w:highlight w:val="none"/>
                <w:lang w:eastAsia="zh-CN"/>
              </w:rPr>
            </w:pPr>
          </w:p>
        </w:tc>
        <w:tc>
          <w:tcPr>
            <w:tcW w:w="607" w:type="dxa"/>
            <w:vMerge w:val="continue"/>
            <w:tcBorders>
              <w:top w:val="nil"/>
              <w:bottom w:val="nil"/>
            </w:tcBorders>
            <w:noWrap w:val="0"/>
            <w:vAlign w:val="top"/>
          </w:tcPr>
          <w:p>
            <w:pPr>
              <w:rPr>
                <w:rFonts w:ascii="宋体" w:hAnsi="宋体" w:eastAsia="宋体"/>
                <w:color w:val="auto"/>
                <w:highlight w:val="none"/>
                <w:lang w:eastAsia="zh-CN"/>
              </w:rPr>
            </w:pPr>
          </w:p>
        </w:tc>
        <w:tc>
          <w:tcPr>
            <w:tcW w:w="4428" w:type="dxa"/>
            <w:noWrap w:val="0"/>
            <w:vAlign w:val="center"/>
          </w:tcPr>
          <w:p>
            <w:pPr>
              <w:pStyle w:val="12"/>
              <w:spacing w:before="32" w:line="224" w:lineRule="auto"/>
              <w:ind w:left="116" w:leftChars="0" w:right="107" w:rightChars="0" w:hanging="1" w:firstLineChars="0"/>
              <w:jc w:val="both"/>
              <w:rPr>
                <w:color w:val="auto"/>
                <w:highlight w:val="none"/>
                <w:lang w:eastAsia="zh-CN"/>
              </w:rPr>
            </w:pPr>
            <w:r>
              <w:rPr>
                <w:color w:val="auto"/>
                <w:spacing w:val="-6"/>
                <w:highlight w:val="none"/>
                <w:lang w:eastAsia="zh-CN"/>
              </w:rPr>
              <w:t>方案、方法与技术措施较具体、较齐全、较合</w:t>
            </w:r>
            <w:r>
              <w:rPr>
                <w:color w:val="auto"/>
                <w:spacing w:val="7"/>
                <w:highlight w:val="none"/>
                <w:lang w:eastAsia="zh-CN"/>
              </w:rPr>
              <w:t xml:space="preserve"> </w:t>
            </w:r>
            <w:r>
              <w:rPr>
                <w:color w:val="auto"/>
                <w:spacing w:val="-9"/>
                <w:highlight w:val="none"/>
                <w:lang w:eastAsia="zh-CN"/>
              </w:rPr>
              <w:t>理，</w:t>
            </w:r>
            <w:r>
              <w:rPr>
                <w:color w:val="auto"/>
                <w:spacing w:val="-26"/>
                <w:highlight w:val="none"/>
                <w:lang w:eastAsia="zh-CN"/>
              </w:rPr>
              <w:t xml:space="preserve"> </w:t>
            </w:r>
            <w:r>
              <w:rPr>
                <w:color w:val="auto"/>
                <w:spacing w:val="-9"/>
                <w:highlight w:val="none"/>
                <w:lang w:eastAsia="zh-CN"/>
              </w:rPr>
              <w:t>得</w:t>
            </w:r>
            <w:r>
              <w:rPr>
                <w:color w:val="auto"/>
                <w:spacing w:val="-41"/>
                <w:highlight w:val="none"/>
                <w:lang w:eastAsia="zh-CN"/>
              </w:rPr>
              <w:t xml:space="preserve"> </w:t>
            </w:r>
            <w:r>
              <w:rPr>
                <w:rFonts w:hint="eastAsia"/>
                <w:color w:val="auto"/>
                <w:spacing w:val="-11"/>
                <w:highlight w:val="none"/>
                <w:lang w:val="en-US" w:eastAsia="zh-CN"/>
              </w:rPr>
              <w:t>6</w:t>
            </w:r>
            <w:r>
              <w:rPr>
                <w:color w:val="auto"/>
                <w:spacing w:val="-11"/>
                <w:highlight w:val="none"/>
                <w:lang w:eastAsia="zh-CN"/>
              </w:rPr>
              <w:t>.</w:t>
            </w:r>
            <w:r>
              <w:rPr>
                <w:rFonts w:hint="eastAsia"/>
                <w:color w:val="auto"/>
                <w:spacing w:val="-11"/>
                <w:highlight w:val="none"/>
                <w:lang w:eastAsia="zh-CN"/>
              </w:rPr>
              <w:t>5</w:t>
            </w:r>
            <w:r>
              <w:rPr>
                <w:color w:val="auto"/>
                <w:spacing w:val="-11"/>
                <w:highlight w:val="none"/>
                <w:lang w:eastAsia="zh-CN"/>
              </w:rPr>
              <w:t>-</w:t>
            </w:r>
            <w:r>
              <w:rPr>
                <w:rFonts w:hint="eastAsia"/>
                <w:color w:val="auto"/>
                <w:spacing w:val="-11"/>
                <w:highlight w:val="none"/>
                <w:lang w:val="en-US" w:eastAsia="zh-CN"/>
              </w:rPr>
              <w:t>8</w:t>
            </w:r>
            <w:r>
              <w:rPr>
                <w:color w:val="auto"/>
                <w:spacing w:val="-11"/>
                <w:highlight w:val="none"/>
                <w:lang w:eastAsia="zh-CN"/>
              </w:rPr>
              <w:t>.</w:t>
            </w:r>
            <w:r>
              <w:rPr>
                <w:rFonts w:hint="eastAsia"/>
                <w:color w:val="auto"/>
                <w:spacing w:val="-11"/>
                <w:highlight w:val="none"/>
                <w:lang w:eastAsia="zh-CN"/>
              </w:rPr>
              <w:t>0</w:t>
            </w:r>
            <w:r>
              <w:rPr>
                <w:color w:val="auto"/>
                <w:spacing w:val="-44"/>
                <w:highlight w:val="none"/>
                <w:lang w:eastAsia="zh-CN"/>
              </w:rPr>
              <w:t xml:space="preserve"> </w:t>
            </w:r>
            <w:r>
              <w:rPr>
                <w:color w:val="auto"/>
                <w:spacing w:val="-9"/>
                <w:highlight w:val="none"/>
                <w:lang w:eastAsia="zh-CN"/>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744" w:type="dxa"/>
            <w:vMerge w:val="continue"/>
            <w:tcBorders>
              <w:top w:val="nil"/>
              <w:bottom w:val="nil"/>
            </w:tcBorders>
            <w:noWrap w:val="0"/>
            <w:vAlign w:val="top"/>
          </w:tcPr>
          <w:p>
            <w:pPr>
              <w:rPr>
                <w:rFonts w:ascii="宋体" w:hAnsi="宋体" w:eastAsia="宋体"/>
                <w:color w:val="auto"/>
                <w:highlight w:val="none"/>
                <w:lang w:eastAsia="zh-CN"/>
              </w:rPr>
            </w:pPr>
          </w:p>
        </w:tc>
        <w:tc>
          <w:tcPr>
            <w:tcW w:w="909" w:type="dxa"/>
            <w:vMerge w:val="continue"/>
            <w:tcBorders>
              <w:top w:val="nil"/>
              <w:bottom w:val="nil"/>
            </w:tcBorders>
            <w:noWrap w:val="0"/>
            <w:vAlign w:val="top"/>
          </w:tcPr>
          <w:p>
            <w:pPr>
              <w:rPr>
                <w:rFonts w:ascii="宋体" w:hAnsi="宋体" w:eastAsia="宋体"/>
                <w:color w:val="auto"/>
                <w:highlight w:val="none"/>
                <w:lang w:eastAsia="zh-CN"/>
              </w:rPr>
            </w:pPr>
          </w:p>
        </w:tc>
        <w:tc>
          <w:tcPr>
            <w:tcW w:w="775" w:type="dxa"/>
            <w:vMerge w:val="continue"/>
            <w:tcBorders>
              <w:top w:val="nil"/>
              <w:bottom w:val="nil"/>
            </w:tcBorders>
            <w:noWrap w:val="0"/>
            <w:vAlign w:val="top"/>
          </w:tcPr>
          <w:p>
            <w:pPr>
              <w:rPr>
                <w:rFonts w:ascii="宋体" w:hAnsi="宋体" w:eastAsia="宋体"/>
                <w:color w:val="auto"/>
                <w:highlight w:val="none"/>
                <w:lang w:eastAsia="zh-CN"/>
              </w:rPr>
            </w:pPr>
          </w:p>
        </w:tc>
        <w:tc>
          <w:tcPr>
            <w:tcW w:w="2118" w:type="dxa"/>
            <w:vMerge w:val="continue"/>
            <w:tcBorders>
              <w:top w:val="nil"/>
            </w:tcBorders>
            <w:noWrap w:val="0"/>
            <w:vAlign w:val="top"/>
          </w:tcPr>
          <w:p>
            <w:pPr>
              <w:rPr>
                <w:rFonts w:ascii="宋体" w:hAnsi="宋体" w:eastAsia="宋体"/>
                <w:color w:val="auto"/>
                <w:highlight w:val="none"/>
                <w:lang w:eastAsia="zh-CN"/>
              </w:rPr>
            </w:pPr>
          </w:p>
        </w:tc>
        <w:tc>
          <w:tcPr>
            <w:tcW w:w="607" w:type="dxa"/>
            <w:vMerge w:val="continue"/>
            <w:tcBorders>
              <w:top w:val="nil"/>
            </w:tcBorders>
            <w:noWrap w:val="0"/>
            <w:vAlign w:val="top"/>
          </w:tcPr>
          <w:p>
            <w:pPr>
              <w:rPr>
                <w:rFonts w:ascii="宋体" w:hAnsi="宋体" w:eastAsia="宋体"/>
                <w:color w:val="auto"/>
                <w:highlight w:val="none"/>
                <w:lang w:eastAsia="zh-CN"/>
              </w:rPr>
            </w:pPr>
          </w:p>
        </w:tc>
        <w:tc>
          <w:tcPr>
            <w:tcW w:w="4428" w:type="dxa"/>
            <w:noWrap w:val="0"/>
            <w:vAlign w:val="center"/>
          </w:tcPr>
          <w:p>
            <w:pPr>
              <w:pStyle w:val="12"/>
              <w:spacing w:before="31" w:line="223" w:lineRule="auto"/>
              <w:ind w:left="114" w:leftChars="0" w:right="30" w:rightChars="0"/>
              <w:jc w:val="both"/>
              <w:rPr>
                <w:color w:val="auto"/>
                <w:highlight w:val="none"/>
                <w:lang w:eastAsia="zh-CN"/>
              </w:rPr>
            </w:pPr>
            <w:r>
              <w:rPr>
                <w:color w:val="auto"/>
                <w:spacing w:val="-2"/>
                <w:highlight w:val="none"/>
                <w:lang w:eastAsia="zh-CN"/>
              </w:rPr>
              <w:t>方案、方法与技术措施基本具体、基本齐全、</w:t>
            </w:r>
            <w:r>
              <w:rPr>
                <w:color w:val="auto"/>
                <w:spacing w:val="3"/>
                <w:highlight w:val="none"/>
                <w:lang w:eastAsia="zh-CN"/>
              </w:rPr>
              <w:t xml:space="preserve"> </w:t>
            </w:r>
            <w:r>
              <w:rPr>
                <w:color w:val="auto"/>
                <w:spacing w:val="-8"/>
                <w:highlight w:val="none"/>
                <w:lang w:eastAsia="zh-CN"/>
              </w:rPr>
              <w:t>基本合理，</w:t>
            </w:r>
            <w:r>
              <w:rPr>
                <w:color w:val="auto"/>
                <w:spacing w:val="-12"/>
                <w:highlight w:val="none"/>
                <w:lang w:eastAsia="zh-CN"/>
              </w:rPr>
              <w:t xml:space="preserve"> </w:t>
            </w:r>
            <w:r>
              <w:rPr>
                <w:color w:val="auto"/>
                <w:spacing w:val="-8"/>
                <w:highlight w:val="none"/>
                <w:lang w:eastAsia="zh-CN"/>
              </w:rPr>
              <w:t>得</w:t>
            </w:r>
            <w:r>
              <w:rPr>
                <w:color w:val="auto"/>
                <w:spacing w:val="-41"/>
                <w:highlight w:val="none"/>
                <w:lang w:eastAsia="zh-CN"/>
              </w:rPr>
              <w:t xml:space="preserve"> </w:t>
            </w:r>
            <w:r>
              <w:rPr>
                <w:rFonts w:hint="eastAsia"/>
                <w:color w:val="auto"/>
                <w:spacing w:val="-3"/>
                <w:highlight w:val="none"/>
                <w:lang w:val="en-US" w:eastAsia="zh-CN"/>
              </w:rPr>
              <w:t>6</w:t>
            </w:r>
            <w:r>
              <w:rPr>
                <w:rFonts w:hint="eastAsia"/>
                <w:color w:val="auto"/>
                <w:spacing w:val="-3"/>
                <w:highlight w:val="none"/>
                <w:lang w:eastAsia="zh-CN"/>
              </w:rPr>
              <w:t>.0</w:t>
            </w:r>
            <w:r>
              <w:rPr>
                <w:color w:val="auto"/>
                <w:spacing w:val="-3"/>
                <w:highlight w:val="none"/>
                <w:lang w:eastAsia="zh-CN"/>
              </w:rPr>
              <w:t>-</w:t>
            </w:r>
            <w:r>
              <w:rPr>
                <w:rFonts w:hint="eastAsia"/>
                <w:color w:val="auto"/>
                <w:spacing w:val="-3"/>
                <w:highlight w:val="none"/>
                <w:lang w:val="en-US" w:eastAsia="zh-CN"/>
              </w:rPr>
              <w:t>6</w:t>
            </w:r>
            <w:r>
              <w:rPr>
                <w:color w:val="auto"/>
                <w:spacing w:val="-3"/>
                <w:highlight w:val="none"/>
                <w:lang w:eastAsia="zh-CN"/>
              </w:rPr>
              <w:t>.</w:t>
            </w:r>
            <w:r>
              <w:rPr>
                <w:rFonts w:hint="eastAsia"/>
                <w:color w:val="auto"/>
                <w:spacing w:val="-3"/>
                <w:highlight w:val="none"/>
                <w:lang w:eastAsia="zh-CN"/>
              </w:rPr>
              <w:t>5</w:t>
            </w:r>
            <w:r>
              <w:rPr>
                <w:color w:val="auto"/>
                <w:spacing w:val="-42"/>
                <w:highlight w:val="none"/>
                <w:lang w:eastAsia="zh-CN"/>
              </w:rPr>
              <w:t xml:space="preserve"> </w:t>
            </w:r>
            <w:r>
              <w:rPr>
                <w:color w:val="auto"/>
                <w:spacing w:val="-8"/>
                <w:highlight w:val="none"/>
                <w:lang w:eastAsia="zh-CN"/>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744" w:type="dxa"/>
            <w:vMerge w:val="continue"/>
            <w:tcBorders>
              <w:top w:val="nil"/>
              <w:bottom w:val="nil"/>
            </w:tcBorders>
            <w:noWrap w:val="0"/>
            <w:vAlign w:val="top"/>
          </w:tcPr>
          <w:p>
            <w:pPr>
              <w:rPr>
                <w:rFonts w:ascii="宋体" w:hAnsi="宋体" w:eastAsia="宋体"/>
                <w:color w:val="auto"/>
                <w:highlight w:val="none"/>
                <w:lang w:eastAsia="zh-CN"/>
              </w:rPr>
            </w:pPr>
          </w:p>
        </w:tc>
        <w:tc>
          <w:tcPr>
            <w:tcW w:w="909" w:type="dxa"/>
            <w:vMerge w:val="continue"/>
            <w:tcBorders>
              <w:top w:val="nil"/>
              <w:bottom w:val="nil"/>
            </w:tcBorders>
            <w:noWrap w:val="0"/>
            <w:vAlign w:val="top"/>
          </w:tcPr>
          <w:p>
            <w:pPr>
              <w:rPr>
                <w:rFonts w:ascii="宋体" w:hAnsi="宋体" w:eastAsia="宋体"/>
                <w:color w:val="auto"/>
                <w:highlight w:val="none"/>
                <w:lang w:eastAsia="zh-CN"/>
              </w:rPr>
            </w:pPr>
          </w:p>
        </w:tc>
        <w:tc>
          <w:tcPr>
            <w:tcW w:w="775" w:type="dxa"/>
            <w:vMerge w:val="continue"/>
            <w:tcBorders>
              <w:top w:val="nil"/>
              <w:bottom w:val="nil"/>
            </w:tcBorders>
            <w:noWrap w:val="0"/>
            <w:vAlign w:val="top"/>
          </w:tcPr>
          <w:p>
            <w:pPr>
              <w:rPr>
                <w:rFonts w:ascii="宋体" w:hAnsi="宋体" w:eastAsia="宋体"/>
                <w:color w:val="auto"/>
                <w:highlight w:val="none"/>
                <w:lang w:eastAsia="zh-CN"/>
              </w:rPr>
            </w:pPr>
          </w:p>
        </w:tc>
        <w:tc>
          <w:tcPr>
            <w:tcW w:w="2118" w:type="dxa"/>
            <w:vMerge w:val="restart"/>
            <w:tcBorders>
              <w:bottom w:val="nil"/>
            </w:tcBorders>
            <w:noWrap w:val="0"/>
            <w:vAlign w:val="top"/>
          </w:tcPr>
          <w:p>
            <w:pPr>
              <w:spacing w:line="244" w:lineRule="auto"/>
              <w:rPr>
                <w:rFonts w:ascii="宋体" w:hAnsi="宋体" w:eastAsia="宋体"/>
                <w:color w:val="auto"/>
                <w:highlight w:val="none"/>
                <w:lang w:eastAsia="zh-CN"/>
              </w:rPr>
            </w:pPr>
          </w:p>
          <w:p>
            <w:pPr>
              <w:pStyle w:val="12"/>
              <w:spacing w:before="69" w:line="241" w:lineRule="auto"/>
              <w:ind w:left="853" w:right="110" w:hanging="734"/>
              <w:rPr>
                <w:color w:val="auto"/>
                <w:highlight w:val="none"/>
                <w:lang w:eastAsia="zh-CN"/>
              </w:rPr>
            </w:pPr>
            <w:r>
              <w:rPr>
                <w:color w:val="auto"/>
                <w:spacing w:val="-1"/>
                <w:highlight w:val="none"/>
                <w:lang w:eastAsia="zh-CN"/>
              </w:rPr>
              <w:t>工期保证体系及保证</w:t>
            </w:r>
            <w:r>
              <w:rPr>
                <w:color w:val="auto"/>
                <w:spacing w:val="1"/>
                <w:highlight w:val="none"/>
                <w:lang w:eastAsia="zh-CN"/>
              </w:rPr>
              <w:t xml:space="preserve"> </w:t>
            </w:r>
            <w:r>
              <w:rPr>
                <w:color w:val="auto"/>
                <w:spacing w:val="-2"/>
                <w:highlight w:val="none"/>
                <w:lang w:eastAsia="zh-CN"/>
              </w:rPr>
              <w:t>措施</w:t>
            </w:r>
          </w:p>
        </w:tc>
        <w:tc>
          <w:tcPr>
            <w:tcW w:w="607" w:type="dxa"/>
            <w:vMerge w:val="restart"/>
            <w:tcBorders>
              <w:bottom w:val="nil"/>
            </w:tcBorders>
            <w:noWrap w:val="0"/>
            <w:vAlign w:val="top"/>
          </w:tcPr>
          <w:p>
            <w:pPr>
              <w:spacing w:line="325" w:lineRule="auto"/>
              <w:rPr>
                <w:rFonts w:ascii="宋体" w:hAnsi="宋体" w:eastAsia="宋体"/>
                <w:color w:val="auto"/>
                <w:highlight w:val="none"/>
                <w:lang w:eastAsia="zh-CN"/>
              </w:rPr>
            </w:pPr>
          </w:p>
          <w:p>
            <w:pPr>
              <w:pStyle w:val="12"/>
              <w:spacing w:before="68" w:line="221" w:lineRule="auto"/>
              <w:ind w:left="128"/>
              <w:rPr>
                <w:color w:val="auto"/>
                <w:highlight w:val="none"/>
              </w:rPr>
            </w:pPr>
            <w:r>
              <w:rPr>
                <w:rFonts w:hint="eastAsia"/>
                <w:color w:val="auto"/>
                <w:spacing w:val="-6"/>
                <w:highlight w:val="none"/>
                <w:lang w:val="en-US" w:eastAsia="zh-CN"/>
              </w:rPr>
              <w:t>5</w:t>
            </w:r>
            <w:r>
              <w:rPr>
                <w:color w:val="auto"/>
                <w:spacing w:val="-6"/>
                <w:highlight w:val="none"/>
              </w:rPr>
              <w:t>分</w:t>
            </w:r>
          </w:p>
        </w:tc>
        <w:tc>
          <w:tcPr>
            <w:tcW w:w="4428" w:type="dxa"/>
            <w:noWrap w:val="0"/>
            <w:vAlign w:val="center"/>
          </w:tcPr>
          <w:p>
            <w:pPr>
              <w:pStyle w:val="12"/>
              <w:spacing w:before="31" w:line="223" w:lineRule="auto"/>
              <w:ind w:left="133" w:leftChars="0" w:right="106" w:rightChars="0" w:hanging="18" w:firstLineChars="0"/>
              <w:jc w:val="both"/>
              <w:rPr>
                <w:color w:val="auto"/>
                <w:highlight w:val="none"/>
                <w:lang w:eastAsia="zh-CN"/>
              </w:rPr>
            </w:pPr>
            <w:r>
              <w:rPr>
                <w:color w:val="auto"/>
                <w:spacing w:val="-9"/>
                <w:highlight w:val="none"/>
                <w:lang w:eastAsia="zh-CN"/>
              </w:rPr>
              <w:t>体系及措施具体、齐全、合理，得</w:t>
            </w:r>
            <w:r>
              <w:rPr>
                <w:rFonts w:hint="eastAsia"/>
                <w:color w:val="auto"/>
                <w:spacing w:val="-7"/>
                <w:highlight w:val="none"/>
                <w:lang w:val="en-US" w:eastAsia="zh-CN"/>
              </w:rPr>
              <w:t>4</w:t>
            </w:r>
            <w:r>
              <w:rPr>
                <w:color w:val="auto"/>
                <w:spacing w:val="-7"/>
                <w:highlight w:val="none"/>
                <w:lang w:eastAsia="zh-CN"/>
              </w:rPr>
              <w:t>.</w:t>
            </w:r>
            <w:r>
              <w:rPr>
                <w:rFonts w:hint="eastAsia"/>
                <w:color w:val="auto"/>
                <w:spacing w:val="-7"/>
                <w:highlight w:val="none"/>
                <w:lang w:eastAsia="zh-CN"/>
              </w:rPr>
              <w:t>0</w:t>
            </w:r>
            <w:r>
              <w:rPr>
                <w:color w:val="auto"/>
                <w:spacing w:val="-7"/>
                <w:highlight w:val="none"/>
                <w:lang w:eastAsia="zh-CN"/>
              </w:rPr>
              <w:t>－</w:t>
            </w:r>
            <w:r>
              <w:rPr>
                <w:rFonts w:hint="eastAsia"/>
                <w:color w:val="auto"/>
                <w:spacing w:val="-7"/>
                <w:highlight w:val="none"/>
                <w:lang w:val="en-US" w:eastAsia="zh-CN"/>
              </w:rPr>
              <w:t>5</w:t>
            </w:r>
            <w:r>
              <w:rPr>
                <w:color w:val="auto"/>
                <w:spacing w:val="-7"/>
                <w:highlight w:val="none"/>
                <w:lang w:eastAsia="zh-CN"/>
              </w:rPr>
              <w:t>.0</w:t>
            </w:r>
            <w:r>
              <w:rPr>
                <w:color w:val="auto"/>
                <w:highlight w:val="none"/>
                <w:lang w:eastAsia="zh-CN"/>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2" w:hRule="atLeast"/>
        </w:trPr>
        <w:tc>
          <w:tcPr>
            <w:tcW w:w="744" w:type="dxa"/>
            <w:vMerge w:val="continue"/>
            <w:tcBorders>
              <w:top w:val="nil"/>
              <w:bottom w:val="nil"/>
            </w:tcBorders>
            <w:noWrap w:val="0"/>
            <w:vAlign w:val="top"/>
          </w:tcPr>
          <w:p>
            <w:pPr>
              <w:rPr>
                <w:rFonts w:ascii="宋体" w:hAnsi="宋体" w:eastAsia="宋体"/>
                <w:color w:val="auto"/>
                <w:highlight w:val="none"/>
                <w:lang w:eastAsia="zh-CN"/>
              </w:rPr>
            </w:pPr>
          </w:p>
        </w:tc>
        <w:tc>
          <w:tcPr>
            <w:tcW w:w="909" w:type="dxa"/>
            <w:vMerge w:val="continue"/>
            <w:tcBorders>
              <w:top w:val="nil"/>
              <w:bottom w:val="nil"/>
            </w:tcBorders>
            <w:noWrap w:val="0"/>
            <w:vAlign w:val="top"/>
          </w:tcPr>
          <w:p>
            <w:pPr>
              <w:rPr>
                <w:rFonts w:ascii="宋体" w:hAnsi="宋体" w:eastAsia="宋体"/>
                <w:color w:val="auto"/>
                <w:highlight w:val="none"/>
                <w:lang w:eastAsia="zh-CN"/>
              </w:rPr>
            </w:pPr>
          </w:p>
        </w:tc>
        <w:tc>
          <w:tcPr>
            <w:tcW w:w="775" w:type="dxa"/>
            <w:vMerge w:val="continue"/>
            <w:tcBorders>
              <w:top w:val="nil"/>
              <w:bottom w:val="nil"/>
            </w:tcBorders>
            <w:noWrap w:val="0"/>
            <w:vAlign w:val="top"/>
          </w:tcPr>
          <w:p>
            <w:pPr>
              <w:rPr>
                <w:rFonts w:ascii="宋体" w:hAnsi="宋体" w:eastAsia="宋体"/>
                <w:color w:val="auto"/>
                <w:highlight w:val="none"/>
                <w:lang w:eastAsia="zh-CN"/>
              </w:rPr>
            </w:pPr>
          </w:p>
        </w:tc>
        <w:tc>
          <w:tcPr>
            <w:tcW w:w="2118" w:type="dxa"/>
            <w:vMerge w:val="continue"/>
            <w:tcBorders>
              <w:top w:val="nil"/>
              <w:bottom w:val="nil"/>
            </w:tcBorders>
            <w:noWrap w:val="0"/>
            <w:vAlign w:val="top"/>
          </w:tcPr>
          <w:p>
            <w:pPr>
              <w:rPr>
                <w:rFonts w:ascii="宋体" w:hAnsi="宋体" w:eastAsia="宋体"/>
                <w:color w:val="auto"/>
                <w:highlight w:val="none"/>
                <w:lang w:eastAsia="zh-CN"/>
              </w:rPr>
            </w:pPr>
          </w:p>
        </w:tc>
        <w:tc>
          <w:tcPr>
            <w:tcW w:w="607" w:type="dxa"/>
            <w:vMerge w:val="continue"/>
            <w:tcBorders>
              <w:top w:val="nil"/>
              <w:bottom w:val="nil"/>
            </w:tcBorders>
            <w:noWrap w:val="0"/>
            <w:vAlign w:val="top"/>
          </w:tcPr>
          <w:p>
            <w:pPr>
              <w:rPr>
                <w:rFonts w:ascii="宋体" w:hAnsi="宋体" w:eastAsia="宋体"/>
                <w:color w:val="auto"/>
                <w:highlight w:val="none"/>
                <w:lang w:eastAsia="zh-CN"/>
              </w:rPr>
            </w:pPr>
          </w:p>
        </w:tc>
        <w:tc>
          <w:tcPr>
            <w:tcW w:w="4428" w:type="dxa"/>
            <w:noWrap w:val="0"/>
            <w:vAlign w:val="center"/>
          </w:tcPr>
          <w:p>
            <w:pPr>
              <w:pStyle w:val="12"/>
              <w:spacing w:before="31" w:line="223" w:lineRule="auto"/>
              <w:ind w:left="129" w:leftChars="0" w:right="108" w:rightChars="0" w:hanging="14" w:firstLineChars="0"/>
              <w:jc w:val="both"/>
              <w:rPr>
                <w:color w:val="auto"/>
                <w:highlight w:val="none"/>
                <w:lang w:eastAsia="zh-CN"/>
              </w:rPr>
            </w:pPr>
            <w:r>
              <w:rPr>
                <w:color w:val="auto"/>
                <w:spacing w:val="-1"/>
                <w:highlight w:val="none"/>
                <w:lang w:eastAsia="zh-CN"/>
              </w:rPr>
              <w:t>体系及措施较具体、较合理，得</w:t>
            </w:r>
            <w:r>
              <w:rPr>
                <w:rFonts w:hint="eastAsia"/>
                <w:color w:val="auto"/>
                <w:spacing w:val="-11"/>
                <w:highlight w:val="none"/>
                <w:lang w:val="en-US" w:eastAsia="zh-CN"/>
              </w:rPr>
              <w:t>3</w:t>
            </w:r>
            <w:r>
              <w:rPr>
                <w:color w:val="auto"/>
                <w:spacing w:val="-11"/>
                <w:highlight w:val="none"/>
                <w:lang w:eastAsia="zh-CN"/>
              </w:rPr>
              <w:t>.</w:t>
            </w:r>
            <w:r>
              <w:rPr>
                <w:rFonts w:hint="eastAsia"/>
                <w:color w:val="auto"/>
                <w:spacing w:val="-11"/>
                <w:highlight w:val="none"/>
                <w:lang w:eastAsia="zh-CN"/>
              </w:rPr>
              <w:t>5</w:t>
            </w:r>
            <w:r>
              <w:rPr>
                <w:color w:val="auto"/>
                <w:spacing w:val="-11"/>
                <w:highlight w:val="none"/>
                <w:lang w:eastAsia="zh-CN"/>
              </w:rPr>
              <w:t>-</w:t>
            </w:r>
            <w:r>
              <w:rPr>
                <w:rFonts w:hint="eastAsia"/>
                <w:color w:val="auto"/>
                <w:spacing w:val="-11"/>
                <w:highlight w:val="none"/>
                <w:lang w:val="en-US" w:eastAsia="zh-CN"/>
              </w:rPr>
              <w:t>4</w:t>
            </w:r>
            <w:r>
              <w:rPr>
                <w:color w:val="auto"/>
                <w:spacing w:val="-11"/>
                <w:highlight w:val="none"/>
                <w:lang w:eastAsia="zh-CN"/>
              </w:rPr>
              <w:t>.</w:t>
            </w:r>
            <w:r>
              <w:rPr>
                <w:rFonts w:hint="eastAsia"/>
                <w:color w:val="auto"/>
                <w:spacing w:val="-11"/>
                <w:highlight w:val="none"/>
                <w:lang w:eastAsia="zh-CN"/>
              </w:rPr>
              <w:t>0</w:t>
            </w:r>
            <w:r>
              <w:rPr>
                <w:color w:val="auto"/>
                <w:spacing w:val="-25"/>
                <w:highlight w:val="none"/>
                <w:lang w:eastAsia="zh-CN"/>
              </w:rPr>
              <w:t xml:space="preserve"> </w:t>
            </w:r>
            <w:r>
              <w:rPr>
                <w:color w:val="auto"/>
                <w:spacing w:val="-1"/>
                <w:highlight w:val="none"/>
                <w:lang w:eastAsia="zh-CN"/>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744" w:type="dxa"/>
            <w:vMerge w:val="continue"/>
            <w:tcBorders>
              <w:top w:val="nil"/>
              <w:bottom w:val="nil"/>
            </w:tcBorders>
            <w:noWrap w:val="0"/>
            <w:vAlign w:val="top"/>
          </w:tcPr>
          <w:p>
            <w:pPr>
              <w:rPr>
                <w:rFonts w:ascii="宋体" w:hAnsi="宋体" w:eastAsia="宋体"/>
                <w:color w:val="auto"/>
                <w:highlight w:val="none"/>
                <w:lang w:eastAsia="zh-CN"/>
              </w:rPr>
            </w:pPr>
          </w:p>
        </w:tc>
        <w:tc>
          <w:tcPr>
            <w:tcW w:w="909" w:type="dxa"/>
            <w:vMerge w:val="continue"/>
            <w:tcBorders>
              <w:top w:val="nil"/>
              <w:bottom w:val="nil"/>
            </w:tcBorders>
            <w:noWrap w:val="0"/>
            <w:vAlign w:val="top"/>
          </w:tcPr>
          <w:p>
            <w:pPr>
              <w:rPr>
                <w:rFonts w:ascii="宋体" w:hAnsi="宋体" w:eastAsia="宋体"/>
                <w:color w:val="auto"/>
                <w:highlight w:val="none"/>
                <w:lang w:eastAsia="zh-CN"/>
              </w:rPr>
            </w:pPr>
          </w:p>
        </w:tc>
        <w:tc>
          <w:tcPr>
            <w:tcW w:w="775" w:type="dxa"/>
            <w:vMerge w:val="continue"/>
            <w:tcBorders>
              <w:top w:val="nil"/>
              <w:bottom w:val="nil"/>
            </w:tcBorders>
            <w:noWrap w:val="0"/>
            <w:vAlign w:val="top"/>
          </w:tcPr>
          <w:p>
            <w:pPr>
              <w:rPr>
                <w:rFonts w:ascii="宋体" w:hAnsi="宋体" w:eastAsia="宋体"/>
                <w:color w:val="auto"/>
                <w:highlight w:val="none"/>
                <w:lang w:eastAsia="zh-CN"/>
              </w:rPr>
            </w:pPr>
          </w:p>
        </w:tc>
        <w:tc>
          <w:tcPr>
            <w:tcW w:w="2118" w:type="dxa"/>
            <w:vMerge w:val="continue"/>
            <w:tcBorders>
              <w:top w:val="nil"/>
            </w:tcBorders>
            <w:noWrap w:val="0"/>
            <w:vAlign w:val="top"/>
          </w:tcPr>
          <w:p>
            <w:pPr>
              <w:rPr>
                <w:rFonts w:ascii="宋体" w:hAnsi="宋体" w:eastAsia="宋体"/>
                <w:color w:val="auto"/>
                <w:highlight w:val="none"/>
                <w:lang w:eastAsia="zh-CN"/>
              </w:rPr>
            </w:pPr>
          </w:p>
        </w:tc>
        <w:tc>
          <w:tcPr>
            <w:tcW w:w="607" w:type="dxa"/>
            <w:vMerge w:val="continue"/>
            <w:tcBorders>
              <w:top w:val="nil"/>
            </w:tcBorders>
            <w:noWrap w:val="0"/>
            <w:vAlign w:val="top"/>
          </w:tcPr>
          <w:p>
            <w:pPr>
              <w:rPr>
                <w:rFonts w:ascii="宋体" w:hAnsi="宋体" w:eastAsia="宋体"/>
                <w:color w:val="auto"/>
                <w:highlight w:val="none"/>
                <w:lang w:eastAsia="zh-CN"/>
              </w:rPr>
            </w:pPr>
          </w:p>
        </w:tc>
        <w:tc>
          <w:tcPr>
            <w:tcW w:w="4428" w:type="dxa"/>
            <w:noWrap w:val="0"/>
            <w:vAlign w:val="center"/>
          </w:tcPr>
          <w:p>
            <w:pPr>
              <w:pStyle w:val="12"/>
              <w:spacing w:before="31" w:line="223" w:lineRule="auto"/>
              <w:ind w:left="116" w:leftChars="0" w:right="104" w:rightChars="0" w:hanging="1" w:firstLineChars="0"/>
              <w:jc w:val="both"/>
              <w:rPr>
                <w:color w:val="auto"/>
                <w:highlight w:val="none"/>
                <w:lang w:eastAsia="zh-CN"/>
              </w:rPr>
            </w:pPr>
            <w:r>
              <w:rPr>
                <w:color w:val="auto"/>
                <w:spacing w:val="-5"/>
                <w:highlight w:val="none"/>
              </w:rPr>
              <w:t>体系及措施一般、基本合理，</w:t>
            </w:r>
            <w:r>
              <w:rPr>
                <w:color w:val="auto"/>
                <w:spacing w:val="-22"/>
                <w:highlight w:val="none"/>
              </w:rPr>
              <w:t xml:space="preserve"> </w:t>
            </w:r>
            <w:r>
              <w:rPr>
                <w:color w:val="auto"/>
                <w:spacing w:val="-5"/>
                <w:highlight w:val="none"/>
              </w:rPr>
              <w:t>得</w:t>
            </w:r>
            <w:r>
              <w:rPr>
                <w:rFonts w:hint="eastAsia"/>
                <w:color w:val="auto"/>
                <w:spacing w:val="-3"/>
                <w:highlight w:val="none"/>
                <w:lang w:val="en-US" w:eastAsia="zh-CN"/>
              </w:rPr>
              <w:t>3</w:t>
            </w:r>
            <w:r>
              <w:rPr>
                <w:rFonts w:hint="eastAsia"/>
                <w:color w:val="auto"/>
                <w:spacing w:val="-3"/>
                <w:highlight w:val="none"/>
                <w:lang w:eastAsia="zh-CN"/>
              </w:rPr>
              <w:t>.0</w:t>
            </w:r>
            <w:r>
              <w:rPr>
                <w:color w:val="auto"/>
                <w:spacing w:val="-3"/>
                <w:highlight w:val="none"/>
                <w:lang w:eastAsia="zh-CN"/>
              </w:rPr>
              <w:t>-</w:t>
            </w:r>
            <w:r>
              <w:rPr>
                <w:rFonts w:hint="eastAsia"/>
                <w:color w:val="auto"/>
                <w:spacing w:val="-3"/>
                <w:highlight w:val="none"/>
                <w:lang w:val="en-US" w:eastAsia="zh-CN"/>
              </w:rPr>
              <w:t>3</w:t>
            </w:r>
            <w:r>
              <w:rPr>
                <w:color w:val="auto"/>
                <w:spacing w:val="-3"/>
                <w:highlight w:val="none"/>
                <w:lang w:eastAsia="zh-CN"/>
              </w:rPr>
              <w:t>.</w:t>
            </w:r>
            <w:r>
              <w:rPr>
                <w:rFonts w:hint="eastAsia"/>
                <w:color w:val="auto"/>
                <w:spacing w:val="-3"/>
                <w:highlight w:val="none"/>
                <w:lang w:eastAsia="zh-CN"/>
              </w:rPr>
              <w:t>5</w:t>
            </w:r>
            <w:r>
              <w:rPr>
                <w:color w:val="auto"/>
                <w:spacing w:val="-41"/>
                <w:highlight w:val="none"/>
                <w:lang w:eastAsia="zh-CN"/>
              </w:rPr>
              <w:t xml:space="preserve"> </w:t>
            </w:r>
            <w:r>
              <w:rPr>
                <w:color w:val="auto"/>
                <w:spacing w:val="-44"/>
                <w:highlight w:val="none"/>
              </w:rPr>
              <w:t xml:space="preserve"> </w:t>
            </w:r>
            <w:r>
              <w:rPr>
                <w:color w:val="auto"/>
                <w:spacing w:val="-6"/>
                <w:highlight w:val="none"/>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trPr>
        <w:tc>
          <w:tcPr>
            <w:tcW w:w="744" w:type="dxa"/>
            <w:vMerge w:val="continue"/>
            <w:tcBorders>
              <w:top w:val="nil"/>
              <w:bottom w:val="nil"/>
            </w:tcBorders>
            <w:noWrap w:val="0"/>
            <w:vAlign w:val="top"/>
          </w:tcPr>
          <w:p>
            <w:pPr>
              <w:rPr>
                <w:rFonts w:ascii="宋体" w:hAnsi="宋体" w:eastAsia="宋体"/>
                <w:color w:val="auto"/>
                <w:highlight w:val="none"/>
                <w:lang w:eastAsia="zh-CN"/>
              </w:rPr>
            </w:pPr>
          </w:p>
        </w:tc>
        <w:tc>
          <w:tcPr>
            <w:tcW w:w="909" w:type="dxa"/>
            <w:vMerge w:val="continue"/>
            <w:tcBorders>
              <w:top w:val="nil"/>
              <w:bottom w:val="nil"/>
            </w:tcBorders>
            <w:noWrap w:val="0"/>
            <w:vAlign w:val="top"/>
          </w:tcPr>
          <w:p>
            <w:pPr>
              <w:rPr>
                <w:rFonts w:ascii="宋体" w:hAnsi="宋体" w:eastAsia="宋体"/>
                <w:color w:val="auto"/>
                <w:highlight w:val="none"/>
                <w:lang w:eastAsia="zh-CN"/>
              </w:rPr>
            </w:pPr>
          </w:p>
        </w:tc>
        <w:tc>
          <w:tcPr>
            <w:tcW w:w="775" w:type="dxa"/>
            <w:vMerge w:val="continue"/>
            <w:tcBorders>
              <w:top w:val="nil"/>
              <w:bottom w:val="nil"/>
            </w:tcBorders>
            <w:noWrap w:val="0"/>
            <w:vAlign w:val="top"/>
          </w:tcPr>
          <w:p>
            <w:pPr>
              <w:rPr>
                <w:rFonts w:ascii="宋体" w:hAnsi="宋体" w:eastAsia="宋体"/>
                <w:color w:val="auto"/>
                <w:highlight w:val="none"/>
                <w:lang w:eastAsia="zh-CN"/>
              </w:rPr>
            </w:pPr>
          </w:p>
        </w:tc>
        <w:tc>
          <w:tcPr>
            <w:tcW w:w="2118" w:type="dxa"/>
            <w:vMerge w:val="restart"/>
            <w:tcBorders>
              <w:bottom w:val="nil"/>
            </w:tcBorders>
            <w:noWrap w:val="0"/>
            <w:vAlign w:val="top"/>
          </w:tcPr>
          <w:p>
            <w:pPr>
              <w:spacing w:line="340" w:lineRule="auto"/>
              <w:rPr>
                <w:rFonts w:ascii="宋体" w:hAnsi="宋体" w:eastAsia="宋体"/>
                <w:color w:val="auto"/>
                <w:highlight w:val="none"/>
                <w:lang w:eastAsia="zh-CN"/>
              </w:rPr>
            </w:pPr>
          </w:p>
          <w:p>
            <w:pPr>
              <w:pStyle w:val="12"/>
              <w:spacing w:before="68" w:line="243" w:lineRule="auto"/>
              <w:ind w:left="643" w:right="110" w:hanging="524"/>
              <w:rPr>
                <w:color w:val="auto"/>
                <w:highlight w:val="none"/>
                <w:lang w:eastAsia="zh-CN"/>
              </w:rPr>
            </w:pPr>
            <w:r>
              <w:rPr>
                <w:color w:val="auto"/>
                <w:spacing w:val="-1"/>
                <w:highlight w:val="none"/>
                <w:lang w:eastAsia="zh-CN"/>
              </w:rPr>
              <w:t>工程质量管理体系及</w:t>
            </w:r>
            <w:r>
              <w:rPr>
                <w:color w:val="auto"/>
                <w:spacing w:val="1"/>
                <w:highlight w:val="none"/>
                <w:lang w:eastAsia="zh-CN"/>
              </w:rPr>
              <w:t xml:space="preserve"> </w:t>
            </w:r>
            <w:r>
              <w:rPr>
                <w:color w:val="auto"/>
                <w:spacing w:val="-2"/>
                <w:highlight w:val="none"/>
                <w:lang w:eastAsia="zh-CN"/>
              </w:rPr>
              <w:t>保证措施</w:t>
            </w:r>
          </w:p>
        </w:tc>
        <w:tc>
          <w:tcPr>
            <w:tcW w:w="607" w:type="dxa"/>
            <w:vMerge w:val="restart"/>
            <w:tcBorders>
              <w:bottom w:val="nil"/>
            </w:tcBorders>
            <w:noWrap w:val="0"/>
            <w:vAlign w:val="top"/>
          </w:tcPr>
          <w:p>
            <w:pPr>
              <w:spacing w:line="252" w:lineRule="auto"/>
              <w:rPr>
                <w:rFonts w:ascii="宋体" w:hAnsi="宋体" w:eastAsia="宋体"/>
                <w:color w:val="auto"/>
                <w:highlight w:val="none"/>
                <w:lang w:eastAsia="zh-CN"/>
              </w:rPr>
            </w:pPr>
          </w:p>
          <w:p>
            <w:pPr>
              <w:spacing w:line="252" w:lineRule="auto"/>
              <w:rPr>
                <w:rFonts w:ascii="宋体" w:hAnsi="宋体" w:eastAsia="宋体"/>
                <w:color w:val="auto"/>
                <w:highlight w:val="none"/>
                <w:lang w:eastAsia="zh-CN"/>
              </w:rPr>
            </w:pPr>
          </w:p>
          <w:p>
            <w:pPr>
              <w:pStyle w:val="12"/>
              <w:spacing w:before="68" w:line="221" w:lineRule="auto"/>
              <w:ind w:left="128"/>
              <w:rPr>
                <w:color w:val="auto"/>
                <w:highlight w:val="none"/>
              </w:rPr>
            </w:pPr>
            <w:r>
              <w:rPr>
                <w:rFonts w:hint="eastAsia"/>
                <w:color w:val="auto"/>
                <w:spacing w:val="-6"/>
                <w:highlight w:val="none"/>
                <w:lang w:val="en-US" w:eastAsia="zh-CN"/>
              </w:rPr>
              <w:t>6</w:t>
            </w:r>
            <w:r>
              <w:rPr>
                <w:color w:val="auto"/>
                <w:spacing w:val="-6"/>
                <w:highlight w:val="none"/>
              </w:rPr>
              <w:t>分</w:t>
            </w:r>
          </w:p>
        </w:tc>
        <w:tc>
          <w:tcPr>
            <w:tcW w:w="4428" w:type="dxa"/>
            <w:noWrap w:val="0"/>
            <w:vAlign w:val="center"/>
          </w:tcPr>
          <w:p>
            <w:pPr>
              <w:pStyle w:val="12"/>
              <w:spacing w:before="31" w:line="223" w:lineRule="auto"/>
              <w:ind w:left="133" w:leftChars="0" w:right="106" w:rightChars="0" w:hanging="18" w:firstLineChars="0"/>
              <w:jc w:val="both"/>
              <w:rPr>
                <w:color w:val="auto"/>
                <w:highlight w:val="none"/>
                <w:lang w:eastAsia="zh-CN"/>
              </w:rPr>
            </w:pPr>
            <w:r>
              <w:rPr>
                <w:color w:val="auto"/>
                <w:spacing w:val="-9"/>
                <w:highlight w:val="none"/>
                <w:lang w:eastAsia="zh-CN"/>
              </w:rPr>
              <w:t>体系及措施具体、齐全、合理，得</w:t>
            </w:r>
            <w:r>
              <w:rPr>
                <w:rFonts w:hint="eastAsia"/>
                <w:color w:val="auto"/>
                <w:spacing w:val="-16"/>
                <w:highlight w:val="none"/>
                <w:lang w:val="en-US" w:eastAsia="zh-CN"/>
              </w:rPr>
              <w:t>5.1</w:t>
            </w:r>
            <w:r>
              <w:rPr>
                <w:color w:val="auto"/>
                <w:highlight w:val="none"/>
                <w:lang w:eastAsia="zh-CN"/>
              </w:rPr>
              <w:t xml:space="preserve"> </w:t>
            </w:r>
            <w:r>
              <w:rPr>
                <w:color w:val="auto"/>
                <w:spacing w:val="16"/>
                <w:highlight w:val="none"/>
                <w:lang w:eastAsia="zh-CN"/>
              </w:rPr>
              <w:t>-</w:t>
            </w:r>
            <w:r>
              <w:rPr>
                <w:rFonts w:hint="eastAsia"/>
                <w:color w:val="auto"/>
                <w:spacing w:val="16"/>
                <w:highlight w:val="none"/>
                <w:lang w:val="en-US" w:eastAsia="zh-CN"/>
              </w:rPr>
              <w:t>6</w:t>
            </w:r>
            <w:r>
              <w:rPr>
                <w:color w:val="auto"/>
                <w:spacing w:val="16"/>
                <w:highlight w:val="none"/>
                <w:lang w:eastAsia="zh-CN"/>
              </w:rPr>
              <w:t>.0</w:t>
            </w:r>
            <w:r>
              <w:rPr>
                <w:color w:val="auto"/>
                <w:highlight w:val="none"/>
                <w:lang w:eastAsia="zh-CN"/>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744" w:type="dxa"/>
            <w:vMerge w:val="continue"/>
            <w:tcBorders>
              <w:top w:val="nil"/>
              <w:bottom w:val="nil"/>
            </w:tcBorders>
            <w:noWrap w:val="0"/>
            <w:vAlign w:val="top"/>
          </w:tcPr>
          <w:p>
            <w:pPr>
              <w:rPr>
                <w:rFonts w:ascii="宋体" w:hAnsi="宋体" w:eastAsia="宋体"/>
                <w:color w:val="auto"/>
                <w:highlight w:val="none"/>
                <w:lang w:eastAsia="zh-CN"/>
              </w:rPr>
            </w:pPr>
          </w:p>
        </w:tc>
        <w:tc>
          <w:tcPr>
            <w:tcW w:w="909" w:type="dxa"/>
            <w:vMerge w:val="continue"/>
            <w:tcBorders>
              <w:top w:val="nil"/>
              <w:bottom w:val="nil"/>
            </w:tcBorders>
            <w:noWrap w:val="0"/>
            <w:vAlign w:val="top"/>
          </w:tcPr>
          <w:p>
            <w:pPr>
              <w:rPr>
                <w:rFonts w:ascii="宋体" w:hAnsi="宋体" w:eastAsia="宋体"/>
                <w:color w:val="auto"/>
                <w:highlight w:val="none"/>
                <w:lang w:eastAsia="zh-CN"/>
              </w:rPr>
            </w:pPr>
          </w:p>
        </w:tc>
        <w:tc>
          <w:tcPr>
            <w:tcW w:w="775" w:type="dxa"/>
            <w:vMerge w:val="continue"/>
            <w:tcBorders>
              <w:top w:val="nil"/>
              <w:bottom w:val="nil"/>
            </w:tcBorders>
            <w:noWrap w:val="0"/>
            <w:vAlign w:val="top"/>
          </w:tcPr>
          <w:p>
            <w:pPr>
              <w:rPr>
                <w:rFonts w:ascii="宋体" w:hAnsi="宋体" w:eastAsia="宋体"/>
                <w:color w:val="auto"/>
                <w:highlight w:val="none"/>
                <w:lang w:eastAsia="zh-CN"/>
              </w:rPr>
            </w:pPr>
          </w:p>
        </w:tc>
        <w:tc>
          <w:tcPr>
            <w:tcW w:w="2118" w:type="dxa"/>
            <w:vMerge w:val="continue"/>
            <w:tcBorders>
              <w:top w:val="nil"/>
              <w:bottom w:val="nil"/>
            </w:tcBorders>
            <w:noWrap w:val="0"/>
            <w:vAlign w:val="top"/>
          </w:tcPr>
          <w:p>
            <w:pPr>
              <w:rPr>
                <w:rFonts w:ascii="宋体" w:hAnsi="宋体" w:eastAsia="宋体"/>
                <w:color w:val="auto"/>
                <w:highlight w:val="none"/>
                <w:lang w:eastAsia="zh-CN"/>
              </w:rPr>
            </w:pPr>
          </w:p>
        </w:tc>
        <w:tc>
          <w:tcPr>
            <w:tcW w:w="607" w:type="dxa"/>
            <w:vMerge w:val="continue"/>
            <w:tcBorders>
              <w:top w:val="nil"/>
              <w:bottom w:val="nil"/>
            </w:tcBorders>
            <w:noWrap w:val="0"/>
            <w:vAlign w:val="top"/>
          </w:tcPr>
          <w:p>
            <w:pPr>
              <w:rPr>
                <w:rFonts w:ascii="宋体" w:hAnsi="宋体" w:eastAsia="宋体"/>
                <w:color w:val="auto"/>
                <w:highlight w:val="none"/>
                <w:lang w:eastAsia="zh-CN"/>
              </w:rPr>
            </w:pPr>
          </w:p>
        </w:tc>
        <w:tc>
          <w:tcPr>
            <w:tcW w:w="4428" w:type="dxa"/>
            <w:noWrap w:val="0"/>
            <w:vAlign w:val="center"/>
          </w:tcPr>
          <w:p>
            <w:pPr>
              <w:pStyle w:val="12"/>
              <w:spacing w:before="31" w:line="223" w:lineRule="auto"/>
              <w:ind w:left="129" w:leftChars="0" w:right="108" w:rightChars="0" w:hanging="14" w:firstLineChars="0"/>
              <w:jc w:val="both"/>
              <w:rPr>
                <w:color w:val="auto"/>
                <w:highlight w:val="none"/>
                <w:lang w:eastAsia="zh-CN"/>
              </w:rPr>
            </w:pPr>
            <w:r>
              <w:rPr>
                <w:color w:val="auto"/>
                <w:spacing w:val="-1"/>
                <w:highlight w:val="none"/>
                <w:lang w:eastAsia="zh-CN"/>
              </w:rPr>
              <w:t xml:space="preserve">体系及措施较具体、较合理，得 </w:t>
            </w:r>
            <w:r>
              <w:rPr>
                <w:rFonts w:hint="eastAsia"/>
                <w:color w:val="auto"/>
                <w:spacing w:val="-3"/>
                <w:highlight w:val="none"/>
                <w:lang w:val="en-US" w:eastAsia="zh-CN"/>
              </w:rPr>
              <w:t>4.4</w:t>
            </w:r>
            <w:r>
              <w:rPr>
                <w:color w:val="auto"/>
                <w:spacing w:val="-3"/>
                <w:highlight w:val="none"/>
                <w:lang w:eastAsia="zh-CN"/>
              </w:rPr>
              <w:t>-</w:t>
            </w:r>
            <w:r>
              <w:rPr>
                <w:rFonts w:hint="eastAsia"/>
                <w:color w:val="auto"/>
                <w:spacing w:val="-3"/>
                <w:highlight w:val="none"/>
                <w:lang w:val="en-US" w:eastAsia="zh-CN"/>
              </w:rPr>
              <w:t>5.1</w:t>
            </w:r>
            <w:r>
              <w:rPr>
                <w:color w:val="auto"/>
                <w:spacing w:val="-25"/>
                <w:highlight w:val="none"/>
                <w:lang w:eastAsia="zh-CN"/>
              </w:rPr>
              <w:t xml:space="preserve"> </w:t>
            </w:r>
            <w:r>
              <w:rPr>
                <w:color w:val="auto"/>
                <w:spacing w:val="-1"/>
                <w:highlight w:val="none"/>
                <w:lang w:eastAsia="zh-CN"/>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744" w:type="dxa"/>
            <w:vMerge w:val="continue"/>
            <w:tcBorders>
              <w:top w:val="nil"/>
              <w:bottom w:val="nil"/>
            </w:tcBorders>
            <w:noWrap w:val="0"/>
            <w:vAlign w:val="top"/>
          </w:tcPr>
          <w:p>
            <w:pPr>
              <w:rPr>
                <w:rFonts w:ascii="宋体" w:hAnsi="宋体" w:eastAsia="宋体"/>
                <w:color w:val="auto"/>
                <w:highlight w:val="none"/>
                <w:lang w:eastAsia="zh-CN"/>
              </w:rPr>
            </w:pPr>
          </w:p>
        </w:tc>
        <w:tc>
          <w:tcPr>
            <w:tcW w:w="909" w:type="dxa"/>
            <w:vMerge w:val="continue"/>
            <w:tcBorders>
              <w:top w:val="nil"/>
              <w:bottom w:val="nil"/>
            </w:tcBorders>
            <w:noWrap w:val="0"/>
            <w:vAlign w:val="top"/>
          </w:tcPr>
          <w:p>
            <w:pPr>
              <w:rPr>
                <w:rFonts w:ascii="宋体" w:hAnsi="宋体" w:eastAsia="宋体"/>
                <w:color w:val="auto"/>
                <w:highlight w:val="none"/>
                <w:lang w:eastAsia="zh-CN"/>
              </w:rPr>
            </w:pPr>
          </w:p>
        </w:tc>
        <w:tc>
          <w:tcPr>
            <w:tcW w:w="775" w:type="dxa"/>
            <w:vMerge w:val="continue"/>
            <w:tcBorders>
              <w:top w:val="nil"/>
              <w:bottom w:val="nil"/>
            </w:tcBorders>
            <w:noWrap w:val="0"/>
            <w:vAlign w:val="top"/>
          </w:tcPr>
          <w:p>
            <w:pPr>
              <w:rPr>
                <w:rFonts w:ascii="宋体" w:hAnsi="宋体" w:eastAsia="宋体"/>
                <w:color w:val="auto"/>
                <w:highlight w:val="none"/>
                <w:lang w:eastAsia="zh-CN"/>
              </w:rPr>
            </w:pPr>
          </w:p>
        </w:tc>
        <w:tc>
          <w:tcPr>
            <w:tcW w:w="2118" w:type="dxa"/>
            <w:vMerge w:val="continue"/>
            <w:tcBorders>
              <w:top w:val="nil"/>
            </w:tcBorders>
            <w:noWrap w:val="0"/>
            <w:vAlign w:val="top"/>
          </w:tcPr>
          <w:p>
            <w:pPr>
              <w:rPr>
                <w:rFonts w:ascii="宋体" w:hAnsi="宋体" w:eastAsia="宋体"/>
                <w:color w:val="auto"/>
                <w:highlight w:val="none"/>
                <w:lang w:eastAsia="zh-CN"/>
              </w:rPr>
            </w:pPr>
          </w:p>
        </w:tc>
        <w:tc>
          <w:tcPr>
            <w:tcW w:w="607" w:type="dxa"/>
            <w:vMerge w:val="continue"/>
            <w:tcBorders>
              <w:top w:val="nil"/>
            </w:tcBorders>
            <w:noWrap w:val="0"/>
            <w:vAlign w:val="top"/>
          </w:tcPr>
          <w:p>
            <w:pPr>
              <w:rPr>
                <w:rFonts w:ascii="宋体" w:hAnsi="宋体" w:eastAsia="宋体"/>
                <w:color w:val="auto"/>
                <w:highlight w:val="none"/>
                <w:lang w:eastAsia="zh-CN"/>
              </w:rPr>
            </w:pPr>
          </w:p>
        </w:tc>
        <w:tc>
          <w:tcPr>
            <w:tcW w:w="4428" w:type="dxa"/>
            <w:noWrap w:val="0"/>
            <w:vAlign w:val="center"/>
          </w:tcPr>
          <w:p>
            <w:pPr>
              <w:pStyle w:val="12"/>
              <w:spacing w:before="31" w:line="223" w:lineRule="auto"/>
              <w:ind w:left="116" w:leftChars="0" w:right="104" w:rightChars="0" w:hanging="1" w:firstLineChars="0"/>
              <w:jc w:val="both"/>
              <w:rPr>
                <w:color w:val="auto"/>
                <w:highlight w:val="none"/>
              </w:rPr>
            </w:pPr>
            <w:r>
              <w:rPr>
                <w:color w:val="auto"/>
                <w:spacing w:val="-5"/>
                <w:highlight w:val="none"/>
              </w:rPr>
              <w:t>体系及措施一般、基本合理，</w:t>
            </w:r>
            <w:r>
              <w:rPr>
                <w:color w:val="auto"/>
                <w:spacing w:val="-22"/>
                <w:highlight w:val="none"/>
              </w:rPr>
              <w:t xml:space="preserve"> </w:t>
            </w:r>
            <w:r>
              <w:rPr>
                <w:color w:val="auto"/>
                <w:spacing w:val="-5"/>
                <w:highlight w:val="none"/>
              </w:rPr>
              <w:t>得</w:t>
            </w:r>
            <w:r>
              <w:rPr>
                <w:rFonts w:hint="eastAsia"/>
                <w:color w:val="auto"/>
                <w:spacing w:val="-5"/>
                <w:highlight w:val="none"/>
                <w:lang w:eastAsia="zh-CN"/>
              </w:rPr>
              <w:t xml:space="preserve"> </w:t>
            </w:r>
            <w:r>
              <w:rPr>
                <w:rFonts w:hint="eastAsia"/>
                <w:color w:val="auto"/>
                <w:spacing w:val="-4"/>
                <w:highlight w:val="none"/>
                <w:lang w:val="en-US" w:eastAsia="zh-CN"/>
              </w:rPr>
              <w:t>3.6</w:t>
            </w:r>
            <w:r>
              <w:rPr>
                <w:color w:val="auto"/>
                <w:spacing w:val="-4"/>
                <w:highlight w:val="none"/>
                <w:lang w:eastAsia="zh-CN"/>
              </w:rPr>
              <w:t>-</w:t>
            </w:r>
            <w:r>
              <w:rPr>
                <w:rFonts w:hint="eastAsia"/>
                <w:color w:val="auto"/>
                <w:spacing w:val="-4"/>
                <w:highlight w:val="none"/>
                <w:lang w:val="en-US" w:eastAsia="zh-CN"/>
              </w:rPr>
              <w:t>4.4</w:t>
            </w:r>
            <w:r>
              <w:rPr>
                <w:color w:val="auto"/>
                <w:spacing w:val="-44"/>
                <w:highlight w:val="none"/>
              </w:rPr>
              <w:t xml:space="preserve"> </w:t>
            </w:r>
            <w:r>
              <w:rPr>
                <w:color w:val="auto"/>
                <w:spacing w:val="-6"/>
                <w:highlight w:val="none"/>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744" w:type="dxa"/>
            <w:vMerge w:val="continue"/>
            <w:tcBorders>
              <w:top w:val="nil"/>
              <w:bottom w:val="nil"/>
            </w:tcBorders>
            <w:noWrap w:val="0"/>
            <w:vAlign w:val="top"/>
          </w:tcPr>
          <w:p>
            <w:pPr>
              <w:rPr>
                <w:rFonts w:ascii="宋体" w:hAnsi="宋体" w:eastAsia="宋体"/>
                <w:color w:val="auto"/>
                <w:highlight w:val="none"/>
              </w:rPr>
            </w:pPr>
          </w:p>
        </w:tc>
        <w:tc>
          <w:tcPr>
            <w:tcW w:w="909" w:type="dxa"/>
            <w:vMerge w:val="continue"/>
            <w:tcBorders>
              <w:top w:val="nil"/>
              <w:bottom w:val="nil"/>
            </w:tcBorders>
            <w:noWrap w:val="0"/>
            <w:vAlign w:val="top"/>
          </w:tcPr>
          <w:p>
            <w:pPr>
              <w:rPr>
                <w:rFonts w:ascii="宋体" w:hAnsi="宋体" w:eastAsia="宋体"/>
                <w:color w:val="auto"/>
                <w:highlight w:val="none"/>
              </w:rPr>
            </w:pPr>
          </w:p>
        </w:tc>
        <w:tc>
          <w:tcPr>
            <w:tcW w:w="775" w:type="dxa"/>
            <w:vMerge w:val="continue"/>
            <w:tcBorders>
              <w:top w:val="nil"/>
              <w:bottom w:val="nil"/>
            </w:tcBorders>
            <w:noWrap w:val="0"/>
            <w:vAlign w:val="top"/>
          </w:tcPr>
          <w:p>
            <w:pPr>
              <w:rPr>
                <w:rFonts w:ascii="宋体" w:hAnsi="宋体" w:eastAsia="宋体"/>
                <w:color w:val="auto"/>
                <w:highlight w:val="none"/>
              </w:rPr>
            </w:pPr>
          </w:p>
        </w:tc>
        <w:tc>
          <w:tcPr>
            <w:tcW w:w="2118" w:type="dxa"/>
            <w:vMerge w:val="restart"/>
            <w:tcBorders>
              <w:bottom w:val="nil"/>
            </w:tcBorders>
            <w:noWrap w:val="0"/>
            <w:vAlign w:val="top"/>
          </w:tcPr>
          <w:p>
            <w:pPr>
              <w:spacing w:line="343" w:lineRule="auto"/>
              <w:rPr>
                <w:rFonts w:ascii="宋体" w:hAnsi="宋体" w:eastAsia="宋体"/>
                <w:color w:val="auto"/>
                <w:highlight w:val="none"/>
              </w:rPr>
            </w:pPr>
          </w:p>
          <w:p>
            <w:pPr>
              <w:pStyle w:val="12"/>
              <w:spacing w:before="69" w:line="243" w:lineRule="auto"/>
              <w:ind w:left="643" w:right="109" w:hanging="522"/>
              <w:rPr>
                <w:color w:val="auto"/>
                <w:highlight w:val="none"/>
                <w:lang w:eastAsia="zh-CN"/>
              </w:rPr>
            </w:pPr>
            <w:r>
              <w:rPr>
                <w:color w:val="auto"/>
                <w:spacing w:val="-1"/>
                <w:highlight w:val="none"/>
                <w:lang w:eastAsia="zh-CN"/>
              </w:rPr>
              <w:t>安全生产管理体系及</w:t>
            </w:r>
            <w:r>
              <w:rPr>
                <w:color w:val="auto"/>
                <w:highlight w:val="none"/>
                <w:lang w:eastAsia="zh-CN"/>
              </w:rPr>
              <w:t xml:space="preserve"> </w:t>
            </w:r>
            <w:r>
              <w:rPr>
                <w:color w:val="auto"/>
                <w:spacing w:val="-2"/>
                <w:highlight w:val="none"/>
                <w:lang w:eastAsia="zh-CN"/>
              </w:rPr>
              <w:t>保证措施</w:t>
            </w:r>
          </w:p>
        </w:tc>
        <w:tc>
          <w:tcPr>
            <w:tcW w:w="607" w:type="dxa"/>
            <w:vMerge w:val="restart"/>
            <w:tcBorders>
              <w:bottom w:val="nil"/>
            </w:tcBorders>
            <w:noWrap w:val="0"/>
            <w:vAlign w:val="top"/>
          </w:tcPr>
          <w:p>
            <w:pPr>
              <w:spacing w:line="253" w:lineRule="auto"/>
              <w:rPr>
                <w:rFonts w:ascii="宋体" w:hAnsi="宋体" w:eastAsia="宋体"/>
                <w:color w:val="auto"/>
                <w:highlight w:val="none"/>
                <w:lang w:eastAsia="zh-CN"/>
              </w:rPr>
            </w:pPr>
          </w:p>
          <w:p>
            <w:pPr>
              <w:spacing w:line="254" w:lineRule="auto"/>
              <w:rPr>
                <w:rFonts w:ascii="宋体" w:hAnsi="宋体" w:eastAsia="宋体"/>
                <w:color w:val="auto"/>
                <w:highlight w:val="none"/>
                <w:lang w:eastAsia="zh-CN"/>
              </w:rPr>
            </w:pPr>
          </w:p>
          <w:p>
            <w:pPr>
              <w:pStyle w:val="12"/>
              <w:spacing w:before="68" w:line="221" w:lineRule="auto"/>
              <w:ind w:left="128"/>
              <w:rPr>
                <w:color w:val="auto"/>
                <w:highlight w:val="none"/>
              </w:rPr>
            </w:pPr>
            <w:r>
              <w:rPr>
                <w:rFonts w:hint="eastAsia"/>
                <w:color w:val="auto"/>
                <w:spacing w:val="-6"/>
                <w:highlight w:val="none"/>
                <w:lang w:val="en-US" w:eastAsia="zh-CN"/>
              </w:rPr>
              <w:t>6</w:t>
            </w:r>
            <w:r>
              <w:rPr>
                <w:color w:val="auto"/>
                <w:spacing w:val="-6"/>
                <w:highlight w:val="none"/>
              </w:rPr>
              <w:t>分</w:t>
            </w:r>
          </w:p>
        </w:tc>
        <w:tc>
          <w:tcPr>
            <w:tcW w:w="4428" w:type="dxa"/>
            <w:noWrap w:val="0"/>
            <w:vAlign w:val="center"/>
          </w:tcPr>
          <w:p>
            <w:pPr>
              <w:pStyle w:val="12"/>
              <w:spacing w:before="31" w:line="223" w:lineRule="auto"/>
              <w:ind w:left="133" w:leftChars="0" w:right="106" w:rightChars="0" w:hanging="18" w:firstLineChars="0"/>
              <w:jc w:val="both"/>
              <w:rPr>
                <w:color w:val="auto"/>
                <w:highlight w:val="none"/>
                <w:lang w:eastAsia="zh-CN"/>
              </w:rPr>
            </w:pPr>
            <w:r>
              <w:rPr>
                <w:color w:val="auto"/>
                <w:spacing w:val="-9"/>
                <w:highlight w:val="none"/>
                <w:lang w:eastAsia="zh-CN"/>
              </w:rPr>
              <w:t>体系及措施具体、齐全、合理，得</w:t>
            </w:r>
            <w:r>
              <w:rPr>
                <w:rFonts w:hint="eastAsia"/>
                <w:color w:val="auto"/>
                <w:spacing w:val="-16"/>
                <w:highlight w:val="none"/>
                <w:lang w:val="en-US" w:eastAsia="zh-CN"/>
              </w:rPr>
              <w:t>5.1</w:t>
            </w:r>
            <w:r>
              <w:rPr>
                <w:color w:val="auto"/>
                <w:highlight w:val="none"/>
                <w:lang w:eastAsia="zh-CN"/>
              </w:rPr>
              <w:t xml:space="preserve"> </w:t>
            </w:r>
            <w:r>
              <w:rPr>
                <w:color w:val="auto"/>
                <w:spacing w:val="16"/>
                <w:highlight w:val="none"/>
                <w:lang w:eastAsia="zh-CN"/>
              </w:rPr>
              <w:t>-</w:t>
            </w:r>
            <w:r>
              <w:rPr>
                <w:rFonts w:hint="eastAsia"/>
                <w:color w:val="auto"/>
                <w:spacing w:val="16"/>
                <w:highlight w:val="none"/>
                <w:lang w:val="en-US" w:eastAsia="zh-CN"/>
              </w:rPr>
              <w:t>6</w:t>
            </w:r>
            <w:r>
              <w:rPr>
                <w:color w:val="auto"/>
                <w:spacing w:val="16"/>
                <w:highlight w:val="none"/>
                <w:lang w:eastAsia="zh-CN"/>
              </w:rPr>
              <w:t>.0</w:t>
            </w:r>
            <w:r>
              <w:rPr>
                <w:color w:val="auto"/>
                <w:highlight w:val="none"/>
                <w:lang w:eastAsia="zh-CN"/>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744" w:type="dxa"/>
            <w:vMerge w:val="continue"/>
            <w:tcBorders>
              <w:top w:val="nil"/>
              <w:bottom w:val="nil"/>
            </w:tcBorders>
            <w:noWrap w:val="0"/>
            <w:vAlign w:val="top"/>
          </w:tcPr>
          <w:p>
            <w:pPr>
              <w:rPr>
                <w:rFonts w:ascii="宋体" w:hAnsi="宋体" w:eastAsia="宋体"/>
                <w:color w:val="auto"/>
                <w:highlight w:val="none"/>
                <w:lang w:eastAsia="zh-CN"/>
              </w:rPr>
            </w:pPr>
          </w:p>
        </w:tc>
        <w:tc>
          <w:tcPr>
            <w:tcW w:w="909" w:type="dxa"/>
            <w:vMerge w:val="continue"/>
            <w:tcBorders>
              <w:top w:val="nil"/>
              <w:bottom w:val="nil"/>
            </w:tcBorders>
            <w:noWrap w:val="0"/>
            <w:vAlign w:val="top"/>
          </w:tcPr>
          <w:p>
            <w:pPr>
              <w:rPr>
                <w:rFonts w:ascii="宋体" w:hAnsi="宋体" w:eastAsia="宋体"/>
                <w:color w:val="auto"/>
                <w:highlight w:val="none"/>
                <w:lang w:eastAsia="zh-CN"/>
              </w:rPr>
            </w:pPr>
          </w:p>
        </w:tc>
        <w:tc>
          <w:tcPr>
            <w:tcW w:w="775" w:type="dxa"/>
            <w:vMerge w:val="continue"/>
            <w:tcBorders>
              <w:top w:val="nil"/>
              <w:bottom w:val="nil"/>
            </w:tcBorders>
            <w:noWrap w:val="0"/>
            <w:vAlign w:val="top"/>
          </w:tcPr>
          <w:p>
            <w:pPr>
              <w:rPr>
                <w:rFonts w:ascii="宋体" w:hAnsi="宋体" w:eastAsia="宋体"/>
                <w:color w:val="auto"/>
                <w:highlight w:val="none"/>
                <w:lang w:eastAsia="zh-CN"/>
              </w:rPr>
            </w:pPr>
          </w:p>
        </w:tc>
        <w:tc>
          <w:tcPr>
            <w:tcW w:w="2118" w:type="dxa"/>
            <w:vMerge w:val="continue"/>
            <w:tcBorders>
              <w:top w:val="nil"/>
              <w:bottom w:val="nil"/>
            </w:tcBorders>
            <w:noWrap w:val="0"/>
            <w:vAlign w:val="top"/>
          </w:tcPr>
          <w:p>
            <w:pPr>
              <w:rPr>
                <w:rFonts w:ascii="宋体" w:hAnsi="宋体" w:eastAsia="宋体"/>
                <w:color w:val="auto"/>
                <w:highlight w:val="none"/>
                <w:lang w:eastAsia="zh-CN"/>
              </w:rPr>
            </w:pPr>
          </w:p>
        </w:tc>
        <w:tc>
          <w:tcPr>
            <w:tcW w:w="607" w:type="dxa"/>
            <w:vMerge w:val="continue"/>
            <w:tcBorders>
              <w:top w:val="nil"/>
              <w:bottom w:val="nil"/>
            </w:tcBorders>
            <w:noWrap w:val="0"/>
            <w:vAlign w:val="top"/>
          </w:tcPr>
          <w:p>
            <w:pPr>
              <w:rPr>
                <w:rFonts w:ascii="宋体" w:hAnsi="宋体" w:eastAsia="宋体"/>
                <w:color w:val="auto"/>
                <w:highlight w:val="none"/>
                <w:lang w:eastAsia="zh-CN"/>
              </w:rPr>
            </w:pPr>
          </w:p>
        </w:tc>
        <w:tc>
          <w:tcPr>
            <w:tcW w:w="4428" w:type="dxa"/>
            <w:noWrap w:val="0"/>
            <w:vAlign w:val="center"/>
          </w:tcPr>
          <w:p>
            <w:pPr>
              <w:pStyle w:val="12"/>
              <w:spacing w:before="31" w:line="223" w:lineRule="auto"/>
              <w:ind w:left="129" w:leftChars="0" w:right="108" w:rightChars="0" w:hanging="14" w:firstLineChars="0"/>
              <w:jc w:val="both"/>
              <w:rPr>
                <w:color w:val="auto"/>
                <w:highlight w:val="none"/>
                <w:lang w:eastAsia="zh-CN"/>
              </w:rPr>
            </w:pPr>
            <w:r>
              <w:rPr>
                <w:color w:val="auto"/>
                <w:spacing w:val="-1"/>
                <w:highlight w:val="none"/>
                <w:lang w:eastAsia="zh-CN"/>
              </w:rPr>
              <w:t xml:space="preserve">体系及措施较具体、较合理，得 </w:t>
            </w:r>
            <w:r>
              <w:rPr>
                <w:rFonts w:hint="eastAsia"/>
                <w:color w:val="auto"/>
                <w:spacing w:val="-3"/>
                <w:highlight w:val="none"/>
                <w:lang w:val="en-US" w:eastAsia="zh-CN"/>
              </w:rPr>
              <w:t>4.4</w:t>
            </w:r>
            <w:r>
              <w:rPr>
                <w:color w:val="auto"/>
                <w:spacing w:val="-3"/>
                <w:highlight w:val="none"/>
                <w:lang w:eastAsia="zh-CN"/>
              </w:rPr>
              <w:t>-</w:t>
            </w:r>
            <w:r>
              <w:rPr>
                <w:rFonts w:hint="eastAsia"/>
                <w:color w:val="auto"/>
                <w:spacing w:val="-3"/>
                <w:highlight w:val="none"/>
                <w:lang w:val="en-US" w:eastAsia="zh-CN"/>
              </w:rPr>
              <w:t>5.1</w:t>
            </w:r>
            <w:r>
              <w:rPr>
                <w:color w:val="auto"/>
                <w:spacing w:val="-25"/>
                <w:highlight w:val="none"/>
                <w:lang w:eastAsia="zh-CN"/>
              </w:rPr>
              <w:t xml:space="preserve"> </w:t>
            </w:r>
            <w:r>
              <w:rPr>
                <w:color w:val="auto"/>
                <w:spacing w:val="-1"/>
                <w:highlight w:val="none"/>
                <w:lang w:eastAsia="zh-CN"/>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744" w:type="dxa"/>
            <w:vMerge w:val="continue"/>
            <w:tcBorders>
              <w:top w:val="nil"/>
              <w:bottom w:val="nil"/>
            </w:tcBorders>
            <w:noWrap w:val="0"/>
            <w:vAlign w:val="top"/>
          </w:tcPr>
          <w:p>
            <w:pPr>
              <w:rPr>
                <w:rFonts w:ascii="宋体" w:hAnsi="宋体" w:eastAsia="宋体"/>
                <w:color w:val="auto"/>
                <w:highlight w:val="none"/>
                <w:lang w:eastAsia="zh-CN"/>
              </w:rPr>
            </w:pPr>
          </w:p>
        </w:tc>
        <w:tc>
          <w:tcPr>
            <w:tcW w:w="909" w:type="dxa"/>
            <w:vMerge w:val="continue"/>
            <w:tcBorders>
              <w:top w:val="nil"/>
              <w:bottom w:val="nil"/>
            </w:tcBorders>
            <w:noWrap w:val="0"/>
            <w:vAlign w:val="top"/>
          </w:tcPr>
          <w:p>
            <w:pPr>
              <w:rPr>
                <w:rFonts w:ascii="宋体" w:hAnsi="宋体" w:eastAsia="宋体"/>
                <w:color w:val="auto"/>
                <w:highlight w:val="none"/>
                <w:lang w:eastAsia="zh-CN"/>
              </w:rPr>
            </w:pPr>
          </w:p>
        </w:tc>
        <w:tc>
          <w:tcPr>
            <w:tcW w:w="775" w:type="dxa"/>
            <w:vMerge w:val="continue"/>
            <w:tcBorders>
              <w:top w:val="nil"/>
              <w:bottom w:val="nil"/>
            </w:tcBorders>
            <w:noWrap w:val="0"/>
            <w:vAlign w:val="top"/>
          </w:tcPr>
          <w:p>
            <w:pPr>
              <w:rPr>
                <w:rFonts w:ascii="宋体" w:hAnsi="宋体" w:eastAsia="宋体"/>
                <w:color w:val="auto"/>
                <w:highlight w:val="none"/>
                <w:lang w:eastAsia="zh-CN"/>
              </w:rPr>
            </w:pPr>
          </w:p>
        </w:tc>
        <w:tc>
          <w:tcPr>
            <w:tcW w:w="2118" w:type="dxa"/>
            <w:vMerge w:val="continue"/>
            <w:tcBorders>
              <w:top w:val="nil"/>
            </w:tcBorders>
            <w:noWrap w:val="0"/>
            <w:vAlign w:val="top"/>
          </w:tcPr>
          <w:p>
            <w:pPr>
              <w:rPr>
                <w:rFonts w:ascii="宋体" w:hAnsi="宋体" w:eastAsia="宋体"/>
                <w:color w:val="auto"/>
                <w:highlight w:val="none"/>
                <w:lang w:eastAsia="zh-CN"/>
              </w:rPr>
            </w:pPr>
          </w:p>
        </w:tc>
        <w:tc>
          <w:tcPr>
            <w:tcW w:w="607" w:type="dxa"/>
            <w:vMerge w:val="continue"/>
            <w:tcBorders>
              <w:top w:val="nil"/>
            </w:tcBorders>
            <w:noWrap w:val="0"/>
            <w:vAlign w:val="top"/>
          </w:tcPr>
          <w:p>
            <w:pPr>
              <w:rPr>
                <w:rFonts w:ascii="宋体" w:hAnsi="宋体" w:eastAsia="宋体"/>
                <w:color w:val="auto"/>
                <w:highlight w:val="none"/>
                <w:lang w:eastAsia="zh-CN"/>
              </w:rPr>
            </w:pPr>
          </w:p>
        </w:tc>
        <w:tc>
          <w:tcPr>
            <w:tcW w:w="4428" w:type="dxa"/>
            <w:noWrap w:val="0"/>
            <w:vAlign w:val="center"/>
          </w:tcPr>
          <w:p>
            <w:pPr>
              <w:pStyle w:val="12"/>
              <w:spacing w:before="31" w:line="223" w:lineRule="auto"/>
              <w:ind w:left="116" w:leftChars="0" w:right="104" w:rightChars="0" w:hanging="1" w:firstLineChars="0"/>
              <w:jc w:val="both"/>
              <w:rPr>
                <w:color w:val="auto"/>
                <w:highlight w:val="none"/>
              </w:rPr>
            </w:pPr>
            <w:r>
              <w:rPr>
                <w:color w:val="auto"/>
                <w:spacing w:val="-5"/>
                <w:highlight w:val="none"/>
              </w:rPr>
              <w:t>体系及措施一般、基本合理，</w:t>
            </w:r>
            <w:r>
              <w:rPr>
                <w:color w:val="auto"/>
                <w:spacing w:val="-22"/>
                <w:highlight w:val="none"/>
              </w:rPr>
              <w:t xml:space="preserve"> </w:t>
            </w:r>
            <w:r>
              <w:rPr>
                <w:color w:val="auto"/>
                <w:spacing w:val="-5"/>
                <w:highlight w:val="none"/>
              </w:rPr>
              <w:t>得</w:t>
            </w:r>
            <w:r>
              <w:rPr>
                <w:rFonts w:hint="eastAsia"/>
                <w:color w:val="auto"/>
                <w:spacing w:val="-5"/>
                <w:highlight w:val="none"/>
                <w:lang w:eastAsia="zh-CN"/>
              </w:rPr>
              <w:t xml:space="preserve"> </w:t>
            </w:r>
            <w:r>
              <w:rPr>
                <w:rFonts w:hint="eastAsia"/>
                <w:color w:val="auto"/>
                <w:spacing w:val="-4"/>
                <w:highlight w:val="none"/>
                <w:lang w:val="en-US" w:eastAsia="zh-CN"/>
              </w:rPr>
              <w:t>3.6</w:t>
            </w:r>
            <w:r>
              <w:rPr>
                <w:color w:val="auto"/>
                <w:spacing w:val="-4"/>
                <w:highlight w:val="none"/>
                <w:lang w:eastAsia="zh-CN"/>
              </w:rPr>
              <w:t>-</w:t>
            </w:r>
            <w:r>
              <w:rPr>
                <w:rFonts w:hint="eastAsia"/>
                <w:color w:val="auto"/>
                <w:spacing w:val="-4"/>
                <w:highlight w:val="none"/>
                <w:lang w:val="en-US" w:eastAsia="zh-CN"/>
              </w:rPr>
              <w:t>4.4</w:t>
            </w:r>
            <w:r>
              <w:rPr>
                <w:color w:val="auto"/>
                <w:spacing w:val="-44"/>
                <w:highlight w:val="none"/>
              </w:rPr>
              <w:t xml:space="preserve"> </w:t>
            </w:r>
            <w:r>
              <w:rPr>
                <w:color w:val="auto"/>
                <w:spacing w:val="-6"/>
                <w:highlight w:val="none"/>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744" w:type="dxa"/>
            <w:vMerge w:val="continue"/>
            <w:tcBorders>
              <w:top w:val="nil"/>
              <w:bottom w:val="nil"/>
            </w:tcBorders>
            <w:noWrap w:val="0"/>
            <w:vAlign w:val="top"/>
          </w:tcPr>
          <w:p>
            <w:pPr>
              <w:rPr>
                <w:rFonts w:ascii="宋体" w:hAnsi="宋体" w:eastAsia="宋体"/>
                <w:color w:val="auto"/>
                <w:highlight w:val="none"/>
              </w:rPr>
            </w:pPr>
          </w:p>
        </w:tc>
        <w:tc>
          <w:tcPr>
            <w:tcW w:w="909" w:type="dxa"/>
            <w:vMerge w:val="continue"/>
            <w:tcBorders>
              <w:top w:val="nil"/>
              <w:bottom w:val="nil"/>
            </w:tcBorders>
            <w:noWrap w:val="0"/>
            <w:vAlign w:val="top"/>
          </w:tcPr>
          <w:p>
            <w:pPr>
              <w:rPr>
                <w:rFonts w:ascii="宋体" w:hAnsi="宋体" w:eastAsia="宋体"/>
                <w:color w:val="auto"/>
                <w:highlight w:val="none"/>
              </w:rPr>
            </w:pPr>
          </w:p>
        </w:tc>
        <w:tc>
          <w:tcPr>
            <w:tcW w:w="775" w:type="dxa"/>
            <w:vMerge w:val="continue"/>
            <w:tcBorders>
              <w:top w:val="nil"/>
              <w:bottom w:val="nil"/>
            </w:tcBorders>
            <w:noWrap w:val="0"/>
            <w:vAlign w:val="top"/>
          </w:tcPr>
          <w:p>
            <w:pPr>
              <w:rPr>
                <w:rFonts w:ascii="宋体" w:hAnsi="宋体" w:eastAsia="宋体"/>
                <w:color w:val="auto"/>
                <w:highlight w:val="none"/>
              </w:rPr>
            </w:pPr>
          </w:p>
        </w:tc>
        <w:tc>
          <w:tcPr>
            <w:tcW w:w="2118" w:type="dxa"/>
            <w:vMerge w:val="restart"/>
            <w:tcBorders>
              <w:bottom w:val="nil"/>
            </w:tcBorders>
            <w:noWrap w:val="0"/>
            <w:vAlign w:val="top"/>
          </w:tcPr>
          <w:p>
            <w:pPr>
              <w:spacing w:line="341" w:lineRule="auto"/>
              <w:rPr>
                <w:rFonts w:ascii="宋体" w:hAnsi="宋体" w:eastAsia="宋体"/>
                <w:color w:val="auto"/>
                <w:highlight w:val="none"/>
              </w:rPr>
            </w:pPr>
          </w:p>
          <w:p>
            <w:pPr>
              <w:pStyle w:val="12"/>
              <w:spacing w:before="69" w:line="243" w:lineRule="auto"/>
              <w:ind w:left="117" w:right="110"/>
              <w:rPr>
                <w:color w:val="auto"/>
                <w:highlight w:val="none"/>
                <w:lang w:eastAsia="zh-CN"/>
              </w:rPr>
            </w:pPr>
            <w:r>
              <w:rPr>
                <w:color w:val="auto"/>
                <w:spacing w:val="-1"/>
                <w:highlight w:val="none"/>
                <w:lang w:eastAsia="zh-CN"/>
              </w:rPr>
              <w:t>环境保护、水土保持</w:t>
            </w:r>
            <w:r>
              <w:rPr>
                <w:color w:val="auto"/>
                <w:spacing w:val="3"/>
                <w:highlight w:val="none"/>
                <w:lang w:eastAsia="zh-CN"/>
              </w:rPr>
              <w:t xml:space="preserve"> </w:t>
            </w:r>
            <w:r>
              <w:rPr>
                <w:color w:val="auto"/>
                <w:spacing w:val="-1"/>
                <w:highlight w:val="none"/>
                <w:lang w:eastAsia="zh-CN"/>
              </w:rPr>
              <w:t>保证体系及保证措施</w:t>
            </w:r>
          </w:p>
        </w:tc>
        <w:tc>
          <w:tcPr>
            <w:tcW w:w="607" w:type="dxa"/>
            <w:vMerge w:val="restart"/>
            <w:tcBorders>
              <w:bottom w:val="nil"/>
            </w:tcBorders>
            <w:noWrap w:val="0"/>
            <w:vAlign w:val="top"/>
          </w:tcPr>
          <w:p>
            <w:pPr>
              <w:spacing w:line="252" w:lineRule="auto"/>
              <w:rPr>
                <w:rFonts w:ascii="宋体" w:hAnsi="宋体" w:eastAsia="宋体"/>
                <w:color w:val="auto"/>
                <w:highlight w:val="none"/>
                <w:lang w:eastAsia="zh-CN"/>
              </w:rPr>
            </w:pPr>
          </w:p>
          <w:p>
            <w:pPr>
              <w:spacing w:line="253" w:lineRule="auto"/>
              <w:rPr>
                <w:rFonts w:ascii="宋体" w:hAnsi="宋体" w:eastAsia="宋体"/>
                <w:color w:val="auto"/>
                <w:highlight w:val="none"/>
                <w:lang w:eastAsia="zh-CN"/>
              </w:rPr>
            </w:pPr>
          </w:p>
          <w:p>
            <w:pPr>
              <w:pStyle w:val="12"/>
              <w:spacing w:before="68" w:line="221" w:lineRule="auto"/>
              <w:ind w:left="128"/>
              <w:rPr>
                <w:color w:val="auto"/>
                <w:highlight w:val="none"/>
              </w:rPr>
            </w:pPr>
            <w:r>
              <w:rPr>
                <w:rFonts w:hint="eastAsia"/>
                <w:color w:val="auto"/>
                <w:spacing w:val="-6"/>
                <w:highlight w:val="none"/>
                <w:lang w:val="en-US" w:eastAsia="zh-CN"/>
              </w:rPr>
              <w:t>3</w:t>
            </w:r>
            <w:r>
              <w:rPr>
                <w:color w:val="auto"/>
                <w:spacing w:val="-41"/>
                <w:highlight w:val="none"/>
              </w:rPr>
              <w:t xml:space="preserve"> </w:t>
            </w:r>
            <w:r>
              <w:rPr>
                <w:color w:val="auto"/>
                <w:spacing w:val="-6"/>
                <w:highlight w:val="none"/>
              </w:rPr>
              <w:t>分</w:t>
            </w:r>
          </w:p>
        </w:tc>
        <w:tc>
          <w:tcPr>
            <w:tcW w:w="4428" w:type="dxa"/>
            <w:noWrap w:val="0"/>
            <w:vAlign w:val="center"/>
          </w:tcPr>
          <w:p>
            <w:pPr>
              <w:pStyle w:val="12"/>
              <w:spacing w:before="33" w:line="222" w:lineRule="auto"/>
              <w:ind w:left="116" w:leftChars="0" w:right="104" w:rightChars="0" w:hanging="2" w:firstLineChars="0"/>
              <w:jc w:val="both"/>
              <w:rPr>
                <w:color w:val="auto"/>
                <w:highlight w:val="none"/>
                <w:lang w:eastAsia="zh-CN"/>
              </w:rPr>
            </w:pPr>
            <w:r>
              <w:rPr>
                <w:color w:val="auto"/>
                <w:spacing w:val="-9"/>
                <w:highlight w:val="none"/>
                <w:lang w:eastAsia="zh-CN"/>
              </w:rPr>
              <w:t>体系及措施具体、齐全、合理，得</w:t>
            </w:r>
            <w:r>
              <w:rPr>
                <w:rFonts w:hint="eastAsia"/>
                <w:color w:val="auto"/>
                <w:spacing w:val="25"/>
                <w:highlight w:val="none"/>
                <w:lang w:val="en-US" w:eastAsia="zh-CN"/>
              </w:rPr>
              <w:t>2</w:t>
            </w:r>
            <w:r>
              <w:rPr>
                <w:color w:val="auto"/>
                <w:spacing w:val="-10"/>
                <w:highlight w:val="none"/>
                <w:lang w:eastAsia="zh-CN"/>
              </w:rPr>
              <w:t>.</w:t>
            </w:r>
            <w:r>
              <w:rPr>
                <w:rFonts w:hint="eastAsia"/>
                <w:color w:val="auto"/>
                <w:spacing w:val="-10"/>
                <w:highlight w:val="none"/>
                <w:lang w:val="en-US" w:eastAsia="zh-CN"/>
              </w:rPr>
              <w:t>6</w:t>
            </w:r>
            <w:r>
              <w:rPr>
                <w:color w:val="auto"/>
                <w:spacing w:val="-10"/>
                <w:highlight w:val="none"/>
                <w:lang w:eastAsia="zh-CN"/>
              </w:rPr>
              <w:t>－</w:t>
            </w:r>
            <w:r>
              <w:rPr>
                <w:rFonts w:hint="eastAsia"/>
                <w:color w:val="auto"/>
                <w:spacing w:val="-10"/>
                <w:highlight w:val="none"/>
                <w:lang w:val="en-US" w:eastAsia="zh-CN"/>
              </w:rPr>
              <w:t>3</w:t>
            </w:r>
            <w:r>
              <w:rPr>
                <w:color w:val="auto"/>
                <w:spacing w:val="-11"/>
                <w:highlight w:val="none"/>
                <w:lang w:eastAsia="zh-CN"/>
              </w:rPr>
              <w:t>.0</w:t>
            </w:r>
            <w:r>
              <w:rPr>
                <w:color w:val="auto"/>
                <w:highlight w:val="none"/>
                <w:lang w:eastAsia="zh-CN"/>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744" w:type="dxa"/>
            <w:vMerge w:val="continue"/>
            <w:tcBorders>
              <w:top w:val="nil"/>
              <w:bottom w:val="nil"/>
            </w:tcBorders>
            <w:noWrap w:val="0"/>
            <w:vAlign w:val="top"/>
          </w:tcPr>
          <w:p>
            <w:pPr>
              <w:rPr>
                <w:rFonts w:ascii="宋体" w:hAnsi="宋体" w:eastAsia="宋体"/>
                <w:color w:val="auto"/>
                <w:highlight w:val="none"/>
                <w:lang w:eastAsia="zh-CN"/>
              </w:rPr>
            </w:pPr>
          </w:p>
        </w:tc>
        <w:tc>
          <w:tcPr>
            <w:tcW w:w="909" w:type="dxa"/>
            <w:vMerge w:val="continue"/>
            <w:tcBorders>
              <w:top w:val="nil"/>
              <w:bottom w:val="nil"/>
            </w:tcBorders>
            <w:noWrap w:val="0"/>
            <w:vAlign w:val="top"/>
          </w:tcPr>
          <w:p>
            <w:pPr>
              <w:rPr>
                <w:rFonts w:ascii="宋体" w:hAnsi="宋体" w:eastAsia="宋体"/>
                <w:color w:val="auto"/>
                <w:highlight w:val="none"/>
                <w:lang w:eastAsia="zh-CN"/>
              </w:rPr>
            </w:pPr>
          </w:p>
        </w:tc>
        <w:tc>
          <w:tcPr>
            <w:tcW w:w="775" w:type="dxa"/>
            <w:vMerge w:val="continue"/>
            <w:tcBorders>
              <w:top w:val="nil"/>
              <w:bottom w:val="nil"/>
            </w:tcBorders>
            <w:noWrap w:val="0"/>
            <w:vAlign w:val="top"/>
          </w:tcPr>
          <w:p>
            <w:pPr>
              <w:rPr>
                <w:rFonts w:ascii="宋体" w:hAnsi="宋体" w:eastAsia="宋体"/>
                <w:color w:val="auto"/>
                <w:highlight w:val="none"/>
                <w:lang w:eastAsia="zh-CN"/>
              </w:rPr>
            </w:pPr>
          </w:p>
        </w:tc>
        <w:tc>
          <w:tcPr>
            <w:tcW w:w="2118" w:type="dxa"/>
            <w:vMerge w:val="continue"/>
            <w:tcBorders>
              <w:top w:val="nil"/>
              <w:bottom w:val="nil"/>
            </w:tcBorders>
            <w:noWrap w:val="0"/>
            <w:vAlign w:val="top"/>
          </w:tcPr>
          <w:p>
            <w:pPr>
              <w:rPr>
                <w:rFonts w:ascii="宋体" w:hAnsi="宋体" w:eastAsia="宋体"/>
                <w:color w:val="auto"/>
                <w:highlight w:val="none"/>
                <w:lang w:eastAsia="zh-CN"/>
              </w:rPr>
            </w:pPr>
          </w:p>
        </w:tc>
        <w:tc>
          <w:tcPr>
            <w:tcW w:w="607" w:type="dxa"/>
            <w:vMerge w:val="continue"/>
            <w:tcBorders>
              <w:top w:val="nil"/>
              <w:bottom w:val="nil"/>
            </w:tcBorders>
            <w:noWrap w:val="0"/>
            <w:vAlign w:val="top"/>
          </w:tcPr>
          <w:p>
            <w:pPr>
              <w:rPr>
                <w:rFonts w:ascii="宋体" w:hAnsi="宋体" w:eastAsia="宋体"/>
                <w:color w:val="auto"/>
                <w:highlight w:val="none"/>
                <w:lang w:eastAsia="zh-CN"/>
              </w:rPr>
            </w:pPr>
          </w:p>
        </w:tc>
        <w:tc>
          <w:tcPr>
            <w:tcW w:w="4428" w:type="dxa"/>
            <w:noWrap w:val="0"/>
            <w:vAlign w:val="center"/>
          </w:tcPr>
          <w:p>
            <w:pPr>
              <w:pStyle w:val="12"/>
              <w:spacing w:before="98" w:line="221" w:lineRule="auto"/>
              <w:ind w:left="114" w:leftChars="0"/>
              <w:jc w:val="both"/>
              <w:rPr>
                <w:color w:val="auto"/>
                <w:highlight w:val="none"/>
                <w:lang w:eastAsia="zh-CN"/>
              </w:rPr>
            </w:pPr>
            <w:r>
              <w:rPr>
                <w:color w:val="auto"/>
                <w:spacing w:val="-1"/>
                <w:highlight w:val="none"/>
                <w:lang w:eastAsia="zh-CN"/>
              </w:rPr>
              <w:t>体系及措施较具体、较合理，得</w:t>
            </w:r>
            <w:r>
              <w:rPr>
                <w:rFonts w:hint="eastAsia"/>
                <w:color w:val="auto"/>
                <w:spacing w:val="-1"/>
                <w:highlight w:val="none"/>
                <w:lang w:val="en-US" w:eastAsia="zh-CN"/>
              </w:rPr>
              <w:t>2.2</w:t>
            </w:r>
            <w:r>
              <w:rPr>
                <w:color w:val="auto"/>
                <w:spacing w:val="-14"/>
                <w:highlight w:val="none"/>
                <w:lang w:eastAsia="zh-CN"/>
              </w:rPr>
              <w:t>-</w:t>
            </w:r>
            <w:r>
              <w:rPr>
                <w:rFonts w:hint="eastAsia"/>
                <w:color w:val="auto"/>
                <w:spacing w:val="-14"/>
                <w:highlight w:val="none"/>
                <w:lang w:val="en-US" w:eastAsia="zh-CN"/>
              </w:rPr>
              <w:t>2.6</w:t>
            </w:r>
            <w:r>
              <w:rPr>
                <w:color w:val="auto"/>
                <w:spacing w:val="-1"/>
                <w:highlight w:val="none"/>
                <w:lang w:eastAsia="zh-CN"/>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744" w:type="dxa"/>
            <w:vMerge w:val="continue"/>
            <w:tcBorders>
              <w:top w:val="nil"/>
              <w:bottom w:val="nil"/>
            </w:tcBorders>
            <w:noWrap w:val="0"/>
            <w:vAlign w:val="top"/>
          </w:tcPr>
          <w:p>
            <w:pPr>
              <w:rPr>
                <w:rFonts w:ascii="宋体" w:hAnsi="宋体" w:eastAsia="宋体"/>
                <w:color w:val="auto"/>
                <w:highlight w:val="none"/>
                <w:lang w:eastAsia="zh-CN"/>
              </w:rPr>
            </w:pPr>
          </w:p>
        </w:tc>
        <w:tc>
          <w:tcPr>
            <w:tcW w:w="909" w:type="dxa"/>
            <w:vMerge w:val="continue"/>
            <w:tcBorders>
              <w:top w:val="nil"/>
              <w:bottom w:val="nil"/>
            </w:tcBorders>
            <w:noWrap w:val="0"/>
            <w:vAlign w:val="top"/>
          </w:tcPr>
          <w:p>
            <w:pPr>
              <w:rPr>
                <w:rFonts w:ascii="宋体" w:hAnsi="宋体" w:eastAsia="宋体"/>
                <w:color w:val="auto"/>
                <w:highlight w:val="none"/>
                <w:lang w:eastAsia="zh-CN"/>
              </w:rPr>
            </w:pPr>
          </w:p>
        </w:tc>
        <w:tc>
          <w:tcPr>
            <w:tcW w:w="775" w:type="dxa"/>
            <w:vMerge w:val="continue"/>
            <w:tcBorders>
              <w:top w:val="nil"/>
              <w:bottom w:val="nil"/>
            </w:tcBorders>
            <w:noWrap w:val="0"/>
            <w:vAlign w:val="top"/>
          </w:tcPr>
          <w:p>
            <w:pPr>
              <w:rPr>
                <w:rFonts w:ascii="宋体" w:hAnsi="宋体" w:eastAsia="宋体"/>
                <w:color w:val="auto"/>
                <w:highlight w:val="none"/>
                <w:lang w:eastAsia="zh-CN"/>
              </w:rPr>
            </w:pPr>
          </w:p>
        </w:tc>
        <w:tc>
          <w:tcPr>
            <w:tcW w:w="2118" w:type="dxa"/>
            <w:vMerge w:val="continue"/>
            <w:tcBorders>
              <w:top w:val="nil"/>
            </w:tcBorders>
            <w:noWrap w:val="0"/>
            <w:vAlign w:val="top"/>
          </w:tcPr>
          <w:p>
            <w:pPr>
              <w:rPr>
                <w:rFonts w:ascii="宋体" w:hAnsi="宋体" w:eastAsia="宋体"/>
                <w:color w:val="auto"/>
                <w:highlight w:val="none"/>
                <w:lang w:eastAsia="zh-CN"/>
              </w:rPr>
            </w:pPr>
          </w:p>
        </w:tc>
        <w:tc>
          <w:tcPr>
            <w:tcW w:w="607" w:type="dxa"/>
            <w:vMerge w:val="continue"/>
            <w:tcBorders>
              <w:top w:val="nil"/>
            </w:tcBorders>
            <w:noWrap w:val="0"/>
            <w:vAlign w:val="top"/>
          </w:tcPr>
          <w:p>
            <w:pPr>
              <w:rPr>
                <w:rFonts w:ascii="宋体" w:hAnsi="宋体" w:eastAsia="宋体"/>
                <w:color w:val="auto"/>
                <w:highlight w:val="none"/>
                <w:lang w:eastAsia="zh-CN"/>
              </w:rPr>
            </w:pPr>
          </w:p>
        </w:tc>
        <w:tc>
          <w:tcPr>
            <w:tcW w:w="4428" w:type="dxa"/>
            <w:noWrap w:val="0"/>
            <w:vAlign w:val="center"/>
          </w:tcPr>
          <w:p>
            <w:pPr>
              <w:pStyle w:val="12"/>
              <w:spacing w:before="96" w:line="220" w:lineRule="auto"/>
              <w:ind w:left="114" w:leftChars="0"/>
              <w:jc w:val="both"/>
              <w:rPr>
                <w:color w:val="auto"/>
                <w:highlight w:val="none"/>
              </w:rPr>
            </w:pPr>
            <w:r>
              <w:rPr>
                <w:color w:val="auto"/>
                <w:spacing w:val="-5"/>
                <w:highlight w:val="none"/>
              </w:rPr>
              <w:t>体系及措施一般、基本合理，</w:t>
            </w:r>
            <w:r>
              <w:rPr>
                <w:color w:val="auto"/>
                <w:spacing w:val="-22"/>
                <w:highlight w:val="none"/>
              </w:rPr>
              <w:t xml:space="preserve"> </w:t>
            </w:r>
            <w:r>
              <w:rPr>
                <w:color w:val="auto"/>
                <w:spacing w:val="-5"/>
                <w:highlight w:val="none"/>
              </w:rPr>
              <w:t>得</w:t>
            </w:r>
            <w:r>
              <w:rPr>
                <w:rFonts w:hint="eastAsia"/>
                <w:color w:val="auto"/>
                <w:spacing w:val="-5"/>
                <w:highlight w:val="none"/>
                <w:lang w:val="en-US" w:eastAsia="zh-CN"/>
              </w:rPr>
              <w:t>1</w:t>
            </w:r>
            <w:r>
              <w:rPr>
                <w:color w:val="auto"/>
                <w:spacing w:val="-3"/>
                <w:highlight w:val="none"/>
                <w:lang w:eastAsia="zh-CN"/>
              </w:rPr>
              <w:t>.</w:t>
            </w:r>
            <w:r>
              <w:rPr>
                <w:rFonts w:hint="eastAsia"/>
                <w:color w:val="auto"/>
                <w:spacing w:val="-3"/>
                <w:highlight w:val="none"/>
                <w:lang w:val="en-US" w:eastAsia="zh-CN"/>
              </w:rPr>
              <w:t>8</w:t>
            </w:r>
            <w:r>
              <w:rPr>
                <w:color w:val="auto"/>
                <w:spacing w:val="-3"/>
                <w:highlight w:val="none"/>
                <w:lang w:eastAsia="zh-CN"/>
              </w:rPr>
              <w:t>-</w:t>
            </w:r>
            <w:r>
              <w:rPr>
                <w:rFonts w:hint="eastAsia"/>
                <w:color w:val="auto"/>
                <w:spacing w:val="-3"/>
                <w:highlight w:val="none"/>
                <w:lang w:val="en-US" w:eastAsia="zh-CN"/>
              </w:rPr>
              <w:t>2.2</w:t>
            </w:r>
            <w:r>
              <w:rPr>
                <w:color w:val="auto"/>
                <w:spacing w:val="-6"/>
                <w:highlight w:val="none"/>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744" w:type="dxa"/>
            <w:vMerge w:val="continue"/>
            <w:tcBorders>
              <w:top w:val="nil"/>
              <w:bottom w:val="nil"/>
            </w:tcBorders>
            <w:noWrap w:val="0"/>
            <w:vAlign w:val="top"/>
          </w:tcPr>
          <w:p>
            <w:pPr>
              <w:rPr>
                <w:rFonts w:ascii="宋体" w:hAnsi="宋体" w:eastAsia="宋体"/>
                <w:color w:val="auto"/>
                <w:highlight w:val="none"/>
              </w:rPr>
            </w:pPr>
          </w:p>
        </w:tc>
        <w:tc>
          <w:tcPr>
            <w:tcW w:w="909" w:type="dxa"/>
            <w:vMerge w:val="continue"/>
            <w:tcBorders>
              <w:top w:val="nil"/>
              <w:bottom w:val="nil"/>
            </w:tcBorders>
            <w:noWrap w:val="0"/>
            <w:vAlign w:val="top"/>
          </w:tcPr>
          <w:p>
            <w:pPr>
              <w:rPr>
                <w:rFonts w:ascii="宋体" w:hAnsi="宋体" w:eastAsia="宋体"/>
                <w:color w:val="auto"/>
                <w:highlight w:val="none"/>
              </w:rPr>
            </w:pPr>
          </w:p>
        </w:tc>
        <w:tc>
          <w:tcPr>
            <w:tcW w:w="775" w:type="dxa"/>
            <w:vMerge w:val="continue"/>
            <w:tcBorders>
              <w:top w:val="nil"/>
              <w:bottom w:val="nil"/>
            </w:tcBorders>
            <w:noWrap w:val="0"/>
            <w:vAlign w:val="top"/>
          </w:tcPr>
          <w:p>
            <w:pPr>
              <w:rPr>
                <w:rFonts w:ascii="宋体" w:hAnsi="宋体" w:eastAsia="宋体"/>
                <w:color w:val="auto"/>
                <w:highlight w:val="none"/>
              </w:rPr>
            </w:pPr>
          </w:p>
        </w:tc>
        <w:tc>
          <w:tcPr>
            <w:tcW w:w="2118" w:type="dxa"/>
            <w:vMerge w:val="restart"/>
            <w:tcBorders>
              <w:bottom w:val="nil"/>
            </w:tcBorders>
            <w:noWrap w:val="0"/>
            <w:vAlign w:val="top"/>
          </w:tcPr>
          <w:p>
            <w:pPr>
              <w:spacing w:line="343" w:lineRule="auto"/>
              <w:rPr>
                <w:rFonts w:ascii="宋体" w:hAnsi="宋体" w:eastAsia="宋体"/>
                <w:color w:val="auto"/>
                <w:highlight w:val="none"/>
              </w:rPr>
            </w:pPr>
          </w:p>
          <w:p>
            <w:pPr>
              <w:pStyle w:val="12"/>
              <w:spacing w:before="68" w:line="243" w:lineRule="auto"/>
              <w:ind w:left="118" w:right="110"/>
              <w:rPr>
                <w:color w:val="auto"/>
                <w:highlight w:val="none"/>
                <w:lang w:eastAsia="zh-CN"/>
              </w:rPr>
            </w:pPr>
            <w:r>
              <w:rPr>
                <w:color w:val="auto"/>
                <w:spacing w:val="-1"/>
                <w:highlight w:val="none"/>
                <w:lang w:eastAsia="zh-CN"/>
              </w:rPr>
              <w:t>文明施工、文物保护</w:t>
            </w:r>
            <w:r>
              <w:rPr>
                <w:color w:val="auto"/>
                <w:spacing w:val="1"/>
                <w:highlight w:val="none"/>
                <w:lang w:eastAsia="zh-CN"/>
              </w:rPr>
              <w:t xml:space="preserve"> </w:t>
            </w:r>
            <w:r>
              <w:rPr>
                <w:color w:val="auto"/>
                <w:spacing w:val="-1"/>
                <w:highlight w:val="none"/>
                <w:lang w:eastAsia="zh-CN"/>
              </w:rPr>
              <w:t>保证体系及保证措施</w:t>
            </w:r>
          </w:p>
        </w:tc>
        <w:tc>
          <w:tcPr>
            <w:tcW w:w="607" w:type="dxa"/>
            <w:vMerge w:val="restart"/>
            <w:tcBorders>
              <w:bottom w:val="nil"/>
            </w:tcBorders>
            <w:noWrap w:val="0"/>
            <w:vAlign w:val="top"/>
          </w:tcPr>
          <w:p>
            <w:pPr>
              <w:spacing w:line="253" w:lineRule="auto"/>
              <w:rPr>
                <w:rFonts w:ascii="宋体" w:hAnsi="宋体" w:eastAsia="宋体"/>
                <w:color w:val="auto"/>
                <w:highlight w:val="none"/>
                <w:lang w:eastAsia="zh-CN"/>
              </w:rPr>
            </w:pPr>
          </w:p>
          <w:p>
            <w:pPr>
              <w:spacing w:line="254" w:lineRule="auto"/>
              <w:rPr>
                <w:rFonts w:ascii="宋体" w:hAnsi="宋体" w:eastAsia="宋体"/>
                <w:color w:val="auto"/>
                <w:highlight w:val="none"/>
                <w:lang w:eastAsia="zh-CN"/>
              </w:rPr>
            </w:pPr>
          </w:p>
          <w:p>
            <w:pPr>
              <w:pStyle w:val="12"/>
              <w:spacing w:before="68" w:line="221" w:lineRule="auto"/>
              <w:ind w:left="128"/>
              <w:rPr>
                <w:color w:val="auto"/>
                <w:highlight w:val="none"/>
              </w:rPr>
            </w:pPr>
            <w:r>
              <w:rPr>
                <w:rFonts w:hint="eastAsia"/>
                <w:color w:val="auto"/>
                <w:spacing w:val="-6"/>
                <w:highlight w:val="none"/>
                <w:lang w:val="en-US" w:eastAsia="zh-CN"/>
              </w:rPr>
              <w:t>3</w:t>
            </w:r>
            <w:r>
              <w:rPr>
                <w:color w:val="auto"/>
                <w:spacing w:val="-41"/>
                <w:highlight w:val="none"/>
              </w:rPr>
              <w:t xml:space="preserve"> </w:t>
            </w:r>
            <w:r>
              <w:rPr>
                <w:color w:val="auto"/>
                <w:spacing w:val="-6"/>
                <w:highlight w:val="none"/>
              </w:rPr>
              <w:t>分</w:t>
            </w:r>
          </w:p>
        </w:tc>
        <w:tc>
          <w:tcPr>
            <w:tcW w:w="4428" w:type="dxa"/>
            <w:noWrap w:val="0"/>
            <w:vAlign w:val="center"/>
          </w:tcPr>
          <w:p>
            <w:pPr>
              <w:pStyle w:val="12"/>
              <w:spacing w:before="33" w:line="222" w:lineRule="auto"/>
              <w:ind w:left="116" w:leftChars="0" w:right="104" w:rightChars="0" w:hanging="2" w:firstLineChars="0"/>
              <w:jc w:val="both"/>
              <w:rPr>
                <w:color w:val="auto"/>
                <w:highlight w:val="none"/>
                <w:lang w:eastAsia="zh-CN"/>
              </w:rPr>
            </w:pPr>
            <w:r>
              <w:rPr>
                <w:color w:val="auto"/>
                <w:spacing w:val="-9"/>
                <w:highlight w:val="none"/>
                <w:lang w:eastAsia="zh-CN"/>
              </w:rPr>
              <w:t>体系及措施具体、齐全、合理，得</w:t>
            </w:r>
            <w:r>
              <w:rPr>
                <w:rFonts w:hint="eastAsia"/>
                <w:color w:val="auto"/>
                <w:spacing w:val="25"/>
                <w:highlight w:val="none"/>
                <w:lang w:val="en-US" w:eastAsia="zh-CN"/>
              </w:rPr>
              <w:t>2</w:t>
            </w:r>
            <w:r>
              <w:rPr>
                <w:color w:val="auto"/>
                <w:spacing w:val="-10"/>
                <w:highlight w:val="none"/>
                <w:lang w:eastAsia="zh-CN"/>
              </w:rPr>
              <w:t>.</w:t>
            </w:r>
            <w:r>
              <w:rPr>
                <w:rFonts w:hint="eastAsia"/>
                <w:color w:val="auto"/>
                <w:spacing w:val="-10"/>
                <w:highlight w:val="none"/>
                <w:lang w:val="en-US" w:eastAsia="zh-CN"/>
              </w:rPr>
              <w:t>6</w:t>
            </w:r>
            <w:r>
              <w:rPr>
                <w:color w:val="auto"/>
                <w:spacing w:val="-10"/>
                <w:highlight w:val="none"/>
                <w:lang w:eastAsia="zh-CN"/>
              </w:rPr>
              <w:t>－</w:t>
            </w:r>
            <w:r>
              <w:rPr>
                <w:rFonts w:hint="eastAsia"/>
                <w:color w:val="auto"/>
                <w:spacing w:val="-10"/>
                <w:highlight w:val="none"/>
                <w:lang w:val="en-US" w:eastAsia="zh-CN"/>
              </w:rPr>
              <w:t>3</w:t>
            </w:r>
            <w:r>
              <w:rPr>
                <w:color w:val="auto"/>
                <w:spacing w:val="-11"/>
                <w:highlight w:val="none"/>
                <w:lang w:eastAsia="zh-CN"/>
              </w:rPr>
              <w:t>.0</w:t>
            </w:r>
            <w:r>
              <w:rPr>
                <w:color w:val="auto"/>
                <w:highlight w:val="none"/>
                <w:lang w:eastAsia="zh-CN"/>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744" w:type="dxa"/>
            <w:vMerge w:val="continue"/>
            <w:tcBorders>
              <w:top w:val="nil"/>
              <w:bottom w:val="nil"/>
            </w:tcBorders>
            <w:noWrap w:val="0"/>
            <w:vAlign w:val="top"/>
          </w:tcPr>
          <w:p>
            <w:pPr>
              <w:rPr>
                <w:rFonts w:ascii="宋体" w:hAnsi="宋体" w:eastAsia="宋体"/>
                <w:color w:val="auto"/>
                <w:highlight w:val="none"/>
                <w:lang w:eastAsia="zh-CN"/>
              </w:rPr>
            </w:pPr>
          </w:p>
        </w:tc>
        <w:tc>
          <w:tcPr>
            <w:tcW w:w="909" w:type="dxa"/>
            <w:vMerge w:val="continue"/>
            <w:tcBorders>
              <w:top w:val="nil"/>
              <w:bottom w:val="nil"/>
            </w:tcBorders>
            <w:noWrap w:val="0"/>
            <w:vAlign w:val="top"/>
          </w:tcPr>
          <w:p>
            <w:pPr>
              <w:rPr>
                <w:rFonts w:ascii="宋体" w:hAnsi="宋体" w:eastAsia="宋体"/>
                <w:color w:val="auto"/>
                <w:highlight w:val="none"/>
                <w:lang w:eastAsia="zh-CN"/>
              </w:rPr>
            </w:pPr>
          </w:p>
        </w:tc>
        <w:tc>
          <w:tcPr>
            <w:tcW w:w="775" w:type="dxa"/>
            <w:vMerge w:val="continue"/>
            <w:tcBorders>
              <w:top w:val="nil"/>
              <w:bottom w:val="nil"/>
            </w:tcBorders>
            <w:noWrap w:val="0"/>
            <w:vAlign w:val="top"/>
          </w:tcPr>
          <w:p>
            <w:pPr>
              <w:rPr>
                <w:rFonts w:ascii="宋体" w:hAnsi="宋体" w:eastAsia="宋体"/>
                <w:color w:val="auto"/>
                <w:highlight w:val="none"/>
                <w:lang w:eastAsia="zh-CN"/>
              </w:rPr>
            </w:pPr>
          </w:p>
        </w:tc>
        <w:tc>
          <w:tcPr>
            <w:tcW w:w="2118" w:type="dxa"/>
            <w:vMerge w:val="continue"/>
            <w:tcBorders>
              <w:top w:val="nil"/>
              <w:bottom w:val="nil"/>
            </w:tcBorders>
            <w:noWrap w:val="0"/>
            <w:vAlign w:val="top"/>
          </w:tcPr>
          <w:p>
            <w:pPr>
              <w:rPr>
                <w:rFonts w:ascii="宋体" w:hAnsi="宋体" w:eastAsia="宋体"/>
                <w:color w:val="auto"/>
                <w:highlight w:val="none"/>
                <w:lang w:eastAsia="zh-CN"/>
              </w:rPr>
            </w:pPr>
          </w:p>
        </w:tc>
        <w:tc>
          <w:tcPr>
            <w:tcW w:w="607" w:type="dxa"/>
            <w:vMerge w:val="continue"/>
            <w:tcBorders>
              <w:top w:val="nil"/>
              <w:bottom w:val="nil"/>
            </w:tcBorders>
            <w:noWrap w:val="0"/>
            <w:vAlign w:val="top"/>
          </w:tcPr>
          <w:p>
            <w:pPr>
              <w:rPr>
                <w:rFonts w:ascii="宋体" w:hAnsi="宋体" w:eastAsia="宋体"/>
                <w:color w:val="auto"/>
                <w:highlight w:val="none"/>
                <w:lang w:eastAsia="zh-CN"/>
              </w:rPr>
            </w:pPr>
          </w:p>
        </w:tc>
        <w:tc>
          <w:tcPr>
            <w:tcW w:w="4428" w:type="dxa"/>
            <w:noWrap w:val="0"/>
            <w:vAlign w:val="center"/>
          </w:tcPr>
          <w:p>
            <w:pPr>
              <w:pStyle w:val="12"/>
              <w:spacing w:before="98" w:line="221" w:lineRule="auto"/>
              <w:ind w:left="114" w:leftChars="0"/>
              <w:jc w:val="both"/>
              <w:rPr>
                <w:color w:val="auto"/>
                <w:highlight w:val="none"/>
                <w:lang w:eastAsia="zh-CN"/>
              </w:rPr>
            </w:pPr>
            <w:r>
              <w:rPr>
                <w:color w:val="auto"/>
                <w:spacing w:val="-1"/>
                <w:highlight w:val="none"/>
                <w:lang w:eastAsia="zh-CN"/>
              </w:rPr>
              <w:t>体系及措施较具体、较合理，得</w:t>
            </w:r>
            <w:r>
              <w:rPr>
                <w:rFonts w:hint="eastAsia"/>
                <w:color w:val="auto"/>
                <w:spacing w:val="-1"/>
                <w:highlight w:val="none"/>
                <w:lang w:val="en-US" w:eastAsia="zh-CN"/>
              </w:rPr>
              <w:t>2.2</w:t>
            </w:r>
            <w:r>
              <w:rPr>
                <w:color w:val="auto"/>
                <w:spacing w:val="-14"/>
                <w:highlight w:val="none"/>
                <w:lang w:eastAsia="zh-CN"/>
              </w:rPr>
              <w:t>-</w:t>
            </w:r>
            <w:r>
              <w:rPr>
                <w:rFonts w:hint="eastAsia"/>
                <w:color w:val="auto"/>
                <w:spacing w:val="-14"/>
                <w:highlight w:val="none"/>
                <w:lang w:val="en-US" w:eastAsia="zh-CN"/>
              </w:rPr>
              <w:t>2.6</w:t>
            </w:r>
            <w:r>
              <w:rPr>
                <w:color w:val="auto"/>
                <w:spacing w:val="-1"/>
                <w:highlight w:val="none"/>
                <w:lang w:eastAsia="zh-CN"/>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744" w:type="dxa"/>
            <w:vMerge w:val="continue"/>
            <w:tcBorders>
              <w:top w:val="nil"/>
              <w:bottom w:val="nil"/>
            </w:tcBorders>
            <w:noWrap w:val="0"/>
            <w:vAlign w:val="top"/>
          </w:tcPr>
          <w:p>
            <w:pPr>
              <w:rPr>
                <w:rFonts w:ascii="宋体" w:hAnsi="宋体" w:eastAsia="宋体"/>
                <w:color w:val="auto"/>
                <w:highlight w:val="none"/>
                <w:lang w:eastAsia="zh-CN"/>
              </w:rPr>
            </w:pPr>
          </w:p>
        </w:tc>
        <w:tc>
          <w:tcPr>
            <w:tcW w:w="909" w:type="dxa"/>
            <w:vMerge w:val="continue"/>
            <w:tcBorders>
              <w:top w:val="nil"/>
              <w:bottom w:val="nil"/>
            </w:tcBorders>
            <w:noWrap w:val="0"/>
            <w:vAlign w:val="top"/>
          </w:tcPr>
          <w:p>
            <w:pPr>
              <w:rPr>
                <w:rFonts w:ascii="宋体" w:hAnsi="宋体" w:eastAsia="宋体"/>
                <w:color w:val="auto"/>
                <w:highlight w:val="none"/>
                <w:lang w:eastAsia="zh-CN"/>
              </w:rPr>
            </w:pPr>
          </w:p>
        </w:tc>
        <w:tc>
          <w:tcPr>
            <w:tcW w:w="775" w:type="dxa"/>
            <w:vMerge w:val="continue"/>
            <w:tcBorders>
              <w:top w:val="nil"/>
              <w:bottom w:val="nil"/>
            </w:tcBorders>
            <w:noWrap w:val="0"/>
            <w:vAlign w:val="top"/>
          </w:tcPr>
          <w:p>
            <w:pPr>
              <w:rPr>
                <w:rFonts w:ascii="宋体" w:hAnsi="宋体" w:eastAsia="宋体"/>
                <w:color w:val="auto"/>
                <w:highlight w:val="none"/>
                <w:lang w:eastAsia="zh-CN"/>
              </w:rPr>
            </w:pPr>
          </w:p>
        </w:tc>
        <w:tc>
          <w:tcPr>
            <w:tcW w:w="2118" w:type="dxa"/>
            <w:vMerge w:val="continue"/>
            <w:tcBorders>
              <w:top w:val="nil"/>
            </w:tcBorders>
            <w:noWrap w:val="0"/>
            <w:vAlign w:val="top"/>
          </w:tcPr>
          <w:p>
            <w:pPr>
              <w:rPr>
                <w:rFonts w:ascii="宋体" w:hAnsi="宋体" w:eastAsia="宋体"/>
                <w:color w:val="auto"/>
                <w:highlight w:val="none"/>
                <w:lang w:eastAsia="zh-CN"/>
              </w:rPr>
            </w:pPr>
          </w:p>
        </w:tc>
        <w:tc>
          <w:tcPr>
            <w:tcW w:w="607" w:type="dxa"/>
            <w:vMerge w:val="continue"/>
            <w:tcBorders>
              <w:top w:val="nil"/>
            </w:tcBorders>
            <w:noWrap w:val="0"/>
            <w:vAlign w:val="top"/>
          </w:tcPr>
          <w:p>
            <w:pPr>
              <w:rPr>
                <w:rFonts w:ascii="宋体" w:hAnsi="宋体" w:eastAsia="宋体"/>
                <w:color w:val="auto"/>
                <w:highlight w:val="none"/>
                <w:lang w:eastAsia="zh-CN"/>
              </w:rPr>
            </w:pPr>
          </w:p>
        </w:tc>
        <w:tc>
          <w:tcPr>
            <w:tcW w:w="4428" w:type="dxa"/>
            <w:noWrap w:val="0"/>
            <w:vAlign w:val="center"/>
          </w:tcPr>
          <w:p>
            <w:pPr>
              <w:pStyle w:val="12"/>
              <w:spacing w:before="96" w:line="220" w:lineRule="auto"/>
              <w:ind w:left="114" w:leftChars="0"/>
              <w:jc w:val="both"/>
              <w:rPr>
                <w:color w:val="auto"/>
                <w:highlight w:val="none"/>
              </w:rPr>
            </w:pPr>
            <w:r>
              <w:rPr>
                <w:color w:val="auto"/>
                <w:spacing w:val="-5"/>
                <w:highlight w:val="none"/>
              </w:rPr>
              <w:t>体系及措施一般、基本合理，</w:t>
            </w:r>
            <w:r>
              <w:rPr>
                <w:color w:val="auto"/>
                <w:spacing w:val="-22"/>
                <w:highlight w:val="none"/>
              </w:rPr>
              <w:t xml:space="preserve"> </w:t>
            </w:r>
            <w:r>
              <w:rPr>
                <w:color w:val="auto"/>
                <w:spacing w:val="-5"/>
                <w:highlight w:val="none"/>
              </w:rPr>
              <w:t>得</w:t>
            </w:r>
            <w:r>
              <w:rPr>
                <w:rFonts w:hint="eastAsia"/>
                <w:color w:val="auto"/>
                <w:spacing w:val="-5"/>
                <w:highlight w:val="none"/>
                <w:lang w:val="en-US" w:eastAsia="zh-CN"/>
              </w:rPr>
              <w:t>1</w:t>
            </w:r>
            <w:r>
              <w:rPr>
                <w:color w:val="auto"/>
                <w:spacing w:val="-3"/>
                <w:highlight w:val="none"/>
                <w:lang w:eastAsia="zh-CN"/>
              </w:rPr>
              <w:t>.</w:t>
            </w:r>
            <w:r>
              <w:rPr>
                <w:rFonts w:hint="eastAsia"/>
                <w:color w:val="auto"/>
                <w:spacing w:val="-3"/>
                <w:highlight w:val="none"/>
                <w:lang w:val="en-US" w:eastAsia="zh-CN"/>
              </w:rPr>
              <w:t>8</w:t>
            </w:r>
            <w:r>
              <w:rPr>
                <w:color w:val="auto"/>
                <w:spacing w:val="-3"/>
                <w:highlight w:val="none"/>
                <w:lang w:eastAsia="zh-CN"/>
              </w:rPr>
              <w:t>-</w:t>
            </w:r>
            <w:r>
              <w:rPr>
                <w:rFonts w:hint="eastAsia"/>
                <w:color w:val="auto"/>
                <w:spacing w:val="-3"/>
                <w:highlight w:val="none"/>
                <w:lang w:val="en-US" w:eastAsia="zh-CN"/>
              </w:rPr>
              <w:t>2.2</w:t>
            </w:r>
            <w:r>
              <w:rPr>
                <w:color w:val="auto"/>
                <w:spacing w:val="-6"/>
                <w:highlight w:val="none"/>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744" w:type="dxa"/>
            <w:vMerge w:val="continue"/>
            <w:tcBorders>
              <w:top w:val="nil"/>
              <w:bottom w:val="nil"/>
            </w:tcBorders>
            <w:noWrap w:val="0"/>
            <w:vAlign w:val="top"/>
          </w:tcPr>
          <w:p>
            <w:pPr>
              <w:rPr>
                <w:rFonts w:ascii="宋体" w:hAnsi="宋体" w:eastAsia="宋体"/>
                <w:color w:val="auto"/>
                <w:highlight w:val="none"/>
              </w:rPr>
            </w:pPr>
          </w:p>
        </w:tc>
        <w:tc>
          <w:tcPr>
            <w:tcW w:w="909" w:type="dxa"/>
            <w:vMerge w:val="continue"/>
            <w:tcBorders>
              <w:top w:val="nil"/>
              <w:bottom w:val="nil"/>
            </w:tcBorders>
            <w:noWrap w:val="0"/>
            <w:vAlign w:val="top"/>
          </w:tcPr>
          <w:p>
            <w:pPr>
              <w:rPr>
                <w:rFonts w:ascii="宋体" w:hAnsi="宋体" w:eastAsia="宋体"/>
                <w:color w:val="auto"/>
                <w:highlight w:val="none"/>
              </w:rPr>
            </w:pPr>
          </w:p>
        </w:tc>
        <w:tc>
          <w:tcPr>
            <w:tcW w:w="775" w:type="dxa"/>
            <w:vMerge w:val="continue"/>
            <w:tcBorders>
              <w:top w:val="nil"/>
              <w:bottom w:val="nil"/>
            </w:tcBorders>
            <w:noWrap w:val="0"/>
            <w:vAlign w:val="top"/>
          </w:tcPr>
          <w:p>
            <w:pPr>
              <w:rPr>
                <w:rFonts w:ascii="宋体" w:hAnsi="宋体" w:eastAsia="宋体"/>
                <w:color w:val="auto"/>
                <w:highlight w:val="none"/>
              </w:rPr>
            </w:pPr>
          </w:p>
        </w:tc>
        <w:tc>
          <w:tcPr>
            <w:tcW w:w="2118" w:type="dxa"/>
            <w:vMerge w:val="restart"/>
            <w:tcBorders>
              <w:bottom w:val="nil"/>
            </w:tcBorders>
            <w:noWrap w:val="0"/>
            <w:vAlign w:val="top"/>
          </w:tcPr>
          <w:p>
            <w:pPr>
              <w:spacing w:line="416" w:lineRule="auto"/>
              <w:rPr>
                <w:rFonts w:ascii="宋体" w:hAnsi="宋体" w:eastAsia="宋体"/>
                <w:color w:val="auto"/>
                <w:highlight w:val="none"/>
              </w:rPr>
            </w:pPr>
          </w:p>
          <w:p>
            <w:pPr>
              <w:pStyle w:val="12"/>
              <w:spacing w:before="68" w:line="243" w:lineRule="auto"/>
              <w:ind w:left="227" w:right="215" w:hanging="1"/>
              <w:rPr>
                <w:color w:val="auto"/>
                <w:highlight w:val="none"/>
                <w:lang w:eastAsia="zh-CN"/>
              </w:rPr>
            </w:pPr>
            <w:r>
              <w:rPr>
                <w:color w:val="auto"/>
                <w:spacing w:val="-2"/>
                <w:highlight w:val="none"/>
                <w:lang w:eastAsia="zh-CN"/>
              </w:rPr>
              <w:t>项目风险预测与防</w:t>
            </w:r>
            <w:r>
              <w:rPr>
                <w:color w:val="auto"/>
                <w:spacing w:val="6"/>
                <w:highlight w:val="none"/>
                <w:lang w:eastAsia="zh-CN"/>
              </w:rPr>
              <w:t xml:space="preserve"> </w:t>
            </w:r>
            <w:r>
              <w:rPr>
                <w:color w:val="auto"/>
                <w:spacing w:val="-2"/>
                <w:highlight w:val="none"/>
                <w:lang w:eastAsia="zh-CN"/>
              </w:rPr>
              <w:t>范，事故应急预案</w:t>
            </w:r>
          </w:p>
        </w:tc>
        <w:tc>
          <w:tcPr>
            <w:tcW w:w="607" w:type="dxa"/>
            <w:vMerge w:val="restart"/>
            <w:tcBorders>
              <w:bottom w:val="nil"/>
            </w:tcBorders>
            <w:noWrap w:val="0"/>
            <w:vAlign w:val="top"/>
          </w:tcPr>
          <w:p>
            <w:pPr>
              <w:spacing w:line="290" w:lineRule="auto"/>
              <w:rPr>
                <w:rFonts w:ascii="宋体" w:hAnsi="宋体" w:eastAsia="宋体"/>
                <w:color w:val="auto"/>
                <w:highlight w:val="none"/>
                <w:lang w:eastAsia="zh-CN"/>
              </w:rPr>
            </w:pPr>
          </w:p>
          <w:p>
            <w:pPr>
              <w:spacing w:line="290" w:lineRule="auto"/>
              <w:rPr>
                <w:rFonts w:ascii="宋体" w:hAnsi="宋体" w:eastAsia="宋体"/>
                <w:color w:val="auto"/>
                <w:highlight w:val="none"/>
                <w:lang w:eastAsia="zh-CN"/>
              </w:rPr>
            </w:pPr>
          </w:p>
          <w:p>
            <w:pPr>
              <w:pStyle w:val="12"/>
              <w:spacing w:before="68" w:line="221" w:lineRule="auto"/>
              <w:ind w:left="130"/>
              <w:rPr>
                <w:color w:val="auto"/>
                <w:highlight w:val="none"/>
              </w:rPr>
            </w:pPr>
            <w:r>
              <w:rPr>
                <w:rFonts w:hint="eastAsia"/>
                <w:color w:val="auto"/>
                <w:spacing w:val="-6"/>
                <w:highlight w:val="none"/>
                <w:lang w:val="en-US" w:eastAsia="zh-CN"/>
              </w:rPr>
              <w:t>2</w:t>
            </w:r>
            <w:r>
              <w:rPr>
                <w:color w:val="auto"/>
                <w:spacing w:val="-6"/>
                <w:highlight w:val="none"/>
              </w:rPr>
              <w:t>分</w:t>
            </w:r>
          </w:p>
        </w:tc>
        <w:tc>
          <w:tcPr>
            <w:tcW w:w="4428" w:type="dxa"/>
            <w:noWrap w:val="0"/>
            <w:vAlign w:val="center"/>
          </w:tcPr>
          <w:p>
            <w:pPr>
              <w:pStyle w:val="12"/>
              <w:spacing w:before="33" w:line="222" w:lineRule="auto"/>
              <w:ind w:left="116" w:leftChars="0" w:right="104" w:rightChars="0" w:hanging="2" w:firstLineChars="0"/>
              <w:jc w:val="both"/>
              <w:rPr>
                <w:color w:val="auto"/>
                <w:highlight w:val="none"/>
                <w:lang w:eastAsia="zh-CN"/>
              </w:rPr>
            </w:pPr>
            <w:r>
              <w:rPr>
                <w:color w:val="auto"/>
                <w:spacing w:val="-9"/>
                <w:highlight w:val="none"/>
                <w:lang w:eastAsia="zh-CN"/>
              </w:rPr>
              <w:t>体系及措施具体、齐全、合理，得</w:t>
            </w:r>
            <w:r>
              <w:rPr>
                <w:rFonts w:hint="eastAsia"/>
                <w:color w:val="auto"/>
                <w:spacing w:val="25"/>
                <w:highlight w:val="none"/>
                <w:lang w:val="en-US" w:eastAsia="zh-CN"/>
              </w:rPr>
              <w:t>1.8</w:t>
            </w:r>
            <w:r>
              <w:rPr>
                <w:color w:val="auto"/>
                <w:spacing w:val="-10"/>
                <w:highlight w:val="none"/>
                <w:lang w:eastAsia="zh-CN"/>
              </w:rPr>
              <w:t>－</w:t>
            </w:r>
            <w:r>
              <w:rPr>
                <w:rFonts w:hint="eastAsia"/>
                <w:color w:val="auto"/>
                <w:spacing w:val="-10"/>
                <w:highlight w:val="none"/>
                <w:lang w:val="en-US" w:eastAsia="zh-CN"/>
              </w:rPr>
              <w:t>2</w:t>
            </w:r>
            <w:r>
              <w:rPr>
                <w:color w:val="auto"/>
                <w:spacing w:val="-11"/>
                <w:highlight w:val="none"/>
                <w:lang w:eastAsia="zh-CN"/>
              </w:rPr>
              <w:t>.0</w:t>
            </w:r>
            <w:r>
              <w:rPr>
                <w:color w:val="auto"/>
                <w:highlight w:val="none"/>
                <w:lang w:eastAsia="zh-CN"/>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744" w:type="dxa"/>
            <w:vMerge w:val="continue"/>
            <w:tcBorders>
              <w:top w:val="nil"/>
              <w:bottom w:val="nil"/>
            </w:tcBorders>
            <w:noWrap w:val="0"/>
            <w:vAlign w:val="top"/>
          </w:tcPr>
          <w:p>
            <w:pPr>
              <w:rPr>
                <w:rFonts w:ascii="宋体" w:hAnsi="宋体" w:eastAsia="宋体"/>
                <w:color w:val="auto"/>
                <w:highlight w:val="none"/>
                <w:lang w:eastAsia="zh-CN"/>
              </w:rPr>
            </w:pPr>
          </w:p>
        </w:tc>
        <w:tc>
          <w:tcPr>
            <w:tcW w:w="909" w:type="dxa"/>
            <w:vMerge w:val="continue"/>
            <w:tcBorders>
              <w:top w:val="nil"/>
              <w:bottom w:val="nil"/>
            </w:tcBorders>
            <w:noWrap w:val="0"/>
            <w:vAlign w:val="top"/>
          </w:tcPr>
          <w:p>
            <w:pPr>
              <w:rPr>
                <w:rFonts w:ascii="宋体" w:hAnsi="宋体" w:eastAsia="宋体"/>
                <w:color w:val="auto"/>
                <w:highlight w:val="none"/>
                <w:lang w:eastAsia="zh-CN"/>
              </w:rPr>
            </w:pPr>
          </w:p>
        </w:tc>
        <w:tc>
          <w:tcPr>
            <w:tcW w:w="775" w:type="dxa"/>
            <w:vMerge w:val="continue"/>
            <w:tcBorders>
              <w:top w:val="nil"/>
              <w:bottom w:val="nil"/>
            </w:tcBorders>
            <w:noWrap w:val="0"/>
            <w:vAlign w:val="top"/>
          </w:tcPr>
          <w:p>
            <w:pPr>
              <w:rPr>
                <w:rFonts w:ascii="宋体" w:hAnsi="宋体" w:eastAsia="宋体"/>
                <w:color w:val="auto"/>
                <w:highlight w:val="none"/>
                <w:lang w:eastAsia="zh-CN"/>
              </w:rPr>
            </w:pPr>
          </w:p>
        </w:tc>
        <w:tc>
          <w:tcPr>
            <w:tcW w:w="2118" w:type="dxa"/>
            <w:vMerge w:val="continue"/>
            <w:tcBorders>
              <w:top w:val="nil"/>
              <w:bottom w:val="nil"/>
            </w:tcBorders>
            <w:noWrap w:val="0"/>
            <w:vAlign w:val="top"/>
          </w:tcPr>
          <w:p>
            <w:pPr>
              <w:rPr>
                <w:rFonts w:ascii="宋体" w:hAnsi="宋体" w:eastAsia="宋体"/>
                <w:color w:val="auto"/>
                <w:highlight w:val="none"/>
                <w:lang w:eastAsia="zh-CN"/>
              </w:rPr>
            </w:pPr>
          </w:p>
        </w:tc>
        <w:tc>
          <w:tcPr>
            <w:tcW w:w="607" w:type="dxa"/>
            <w:vMerge w:val="continue"/>
            <w:tcBorders>
              <w:top w:val="nil"/>
              <w:bottom w:val="nil"/>
            </w:tcBorders>
            <w:noWrap w:val="0"/>
            <w:vAlign w:val="top"/>
          </w:tcPr>
          <w:p>
            <w:pPr>
              <w:rPr>
                <w:rFonts w:ascii="宋体" w:hAnsi="宋体" w:eastAsia="宋体"/>
                <w:color w:val="auto"/>
                <w:highlight w:val="none"/>
                <w:lang w:eastAsia="zh-CN"/>
              </w:rPr>
            </w:pPr>
          </w:p>
        </w:tc>
        <w:tc>
          <w:tcPr>
            <w:tcW w:w="4428" w:type="dxa"/>
            <w:noWrap w:val="0"/>
            <w:vAlign w:val="center"/>
          </w:tcPr>
          <w:p>
            <w:pPr>
              <w:pStyle w:val="12"/>
              <w:spacing w:before="98" w:line="221" w:lineRule="auto"/>
              <w:ind w:left="114" w:leftChars="0"/>
              <w:jc w:val="both"/>
              <w:rPr>
                <w:color w:val="auto"/>
                <w:highlight w:val="none"/>
                <w:lang w:eastAsia="zh-CN"/>
              </w:rPr>
            </w:pPr>
            <w:r>
              <w:rPr>
                <w:color w:val="auto"/>
                <w:spacing w:val="-1"/>
                <w:highlight w:val="none"/>
                <w:lang w:eastAsia="zh-CN"/>
              </w:rPr>
              <w:t>体系及措施较具体、较合理，得</w:t>
            </w:r>
            <w:r>
              <w:rPr>
                <w:rFonts w:hint="eastAsia"/>
                <w:color w:val="auto"/>
                <w:spacing w:val="-1"/>
                <w:highlight w:val="none"/>
                <w:lang w:val="en-US" w:eastAsia="zh-CN"/>
              </w:rPr>
              <w:t>1.5</w:t>
            </w:r>
            <w:r>
              <w:rPr>
                <w:color w:val="auto"/>
                <w:spacing w:val="-14"/>
                <w:highlight w:val="none"/>
                <w:lang w:eastAsia="zh-CN"/>
              </w:rPr>
              <w:t>-</w:t>
            </w:r>
            <w:r>
              <w:rPr>
                <w:rFonts w:hint="eastAsia"/>
                <w:color w:val="auto"/>
                <w:spacing w:val="-14"/>
                <w:highlight w:val="none"/>
                <w:lang w:val="en-US" w:eastAsia="zh-CN"/>
              </w:rPr>
              <w:t>1.8</w:t>
            </w:r>
            <w:r>
              <w:rPr>
                <w:color w:val="auto"/>
                <w:spacing w:val="-1"/>
                <w:highlight w:val="none"/>
                <w:lang w:eastAsia="zh-CN"/>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744" w:type="dxa"/>
            <w:vMerge w:val="continue"/>
            <w:tcBorders>
              <w:top w:val="nil"/>
            </w:tcBorders>
            <w:noWrap w:val="0"/>
            <w:vAlign w:val="top"/>
          </w:tcPr>
          <w:p>
            <w:pPr>
              <w:rPr>
                <w:rFonts w:ascii="宋体" w:hAnsi="宋体" w:eastAsia="宋体"/>
                <w:color w:val="auto"/>
                <w:highlight w:val="none"/>
                <w:lang w:eastAsia="zh-CN"/>
              </w:rPr>
            </w:pPr>
          </w:p>
        </w:tc>
        <w:tc>
          <w:tcPr>
            <w:tcW w:w="909" w:type="dxa"/>
            <w:vMerge w:val="continue"/>
            <w:tcBorders>
              <w:top w:val="nil"/>
            </w:tcBorders>
            <w:noWrap w:val="0"/>
            <w:vAlign w:val="top"/>
          </w:tcPr>
          <w:p>
            <w:pPr>
              <w:rPr>
                <w:rFonts w:ascii="宋体" w:hAnsi="宋体" w:eastAsia="宋体"/>
                <w:color w:val="auto"/>
                <w:highlight w:val="none"/>
                <w:lang w:eastAsia="zh-CN"/>
              </w:rPr>
            </w:pPr>
          </w:p>
        </w:tc>
        <w:tc>
          <w:tcPr>
            <w:tcW w:w="775" w:type="dxa"/>
            <w:vMerge w:val="continue"/>
            <w:tcBorders>
              <w:top w:val="nil"/>
            </w:tcBorders>
            <w:noWrap w:val="0"/>
            <w:vAlign w:val="top"/>
          </w:tcPr>
          <w:p>
            <w:pPr>
              <w:rPr>
                <w:rFonts w:ascii="宋体" w:hAnsi="宋体" w:eastAsia="宋体"/>
                <w:color w:val="auto"/>
                <w:highlight w:val="none"/>
                <w:lang w:eastAsia="zh-CN"/>
              </w:rPr>
            </w:pPr>
          </w:p>
        </w:tc>
        <w:tc>
          <w:tcPr>
            <w:tcW w:w="2118" w:type="dxa"/>
            <w:vMerge w:val="continue"/>
            <w:tcBorders>
              <w:top w:val="nil"/>
            </w:tcBorders>
            <w:noWrap w:val="0"/>
            <w:vAlign w:val="top"/>
          </w:tcPr>
          <w:p>
            <w:pPr>
              <w:rPr>
                <w:rFonts w:ascii="宋体" w:hAnsi="宋体" w:eastAsia="宋体"/>
                <w:color w:val="auto"/>
                <w:highlight w:val="none"/>
                <w:lang w:eastAsia="zh-CN"/>
              </w:rPr>
            </w:pPr>
          </w:p>
        </w:tc>
        <w:tc>
          <w:tcPr>
            <w:tcW w:w="607" w:type="dxa"/>
            <w:vMerge w:val="continue"/>
            <w:tcBorders>
              <w:top w:val="nil"/>
            </w:tcBorders>
            <w:noWrap w:val="0"/>
            <w:vAlign w:val="top"/>
          </w:tcPr>
          <w:p>
            <w:pPr>
              <w:rPr>
                <w:rFonts w:ascii="宋体" w:hAnsi="宋体" w:eastAsia="宋体"/>
                <w:color w:val="auto"/>
                <w:highlight w:val="none"/>
                <w:lang w:eastAsia="zh-CN"/>
              </w:rPr>
            </w:pPr>
          </w:p>
        </w:tc>
        <w:tc>
          <w:tcPr>
            <w:tcW w:w="4428" w:type="dxa"/>
            <w:noWrap w:val="0"/>
            <w:vAlign w:val="center"/>
          </w:tcPr>
          <w:p>
            <w:pPr>
              <w:pStyle w:val="12"/>
              <w:spacing w:before="96" w:line="220" w:lineRule="auto"/>
              <w:ind w:left="114" w:leftChars="0"/>
              <w:jc w:val="both"/>
              <w:rPr>
                <w:color w:val="auto"/>
                <w:highlight w:val="none"/>
                <w:lang w:eastAsia="zh-CN"/>
              </w:rPr>
            </w:pPr>
            <w:r>
              <w:rPr>
                <w:color w:val="auto"/>
                <w:spacing w:val="-5"/>
                <w:highlight w:val="none"/>
              </w:rPr>
              <w:t>体系及措施一般、基本合理，得</w:t>
            </w:r>
            <w:r>
              <w:rPr>
                <w:rFonts w:hint="eastAsia"/>
                <w:color w:val="auto"/>
                <w:spacing w:val="-5"/>
                <w:highlight w:val="none"/>
                <w:lang w:val="en-US" w:eastAsia="zh-CN"/>
              </w:rPr>
              <w:t>1.2</w:t>
            </w:r>
            <w:r>
              <w:rPr>
                <w:color w:val="auto"/>
                <w:spacing w:val="-3"/>
                <w:highlight w:val="none"/>
                <w:lang w:eastAsia="zh-CN"/>
              </w:rPr>
              <w:t>-</w:t>
            </w:r>
            <w:r>
              <w:rPr>
                <w:rFonts w:hint="eastAsia"/>
                <w:color w:val="auto"/>
                <w:spacing w:val="-3"/>
                <w:highlight w:val="none"/>
                <w:lang w:val="en-US" w:eastAsia="zh-CN"/>
              </w:rPr>
              <w:t>1.5</w:t>
            </w:r>
            <w:r>
              <w:rPr>
                <w:color w:val="auto"/>
                <w:spacing w:val="-44"/>
                <w:highlight w:val="none"/>
              </w:rPr>
              <w:t xml:space="preserve"> </w:t>
            </w:r>
            <w:r>
              <w:rPr>
                <w:color w:val="auto"/>
                <w:spacing w:val="-6"/>
                <w:highlight w:val="none"/>
              </w:rPr>
              <w:t>分</w:t>
            </w:r>
          </w:p>
        </w:tc>
      </w:tr>
    </w:tbl>
    <w:tbl>
      <w:tblPr>
        <w:tblStyle w:val="13"/>
        <w:tblpPr w:leftFromText="180" w:rightFromText="180" w:vertAnchor="text" w:horzAnchor="page" w:tblpX="1273" w:tblpY="1332"/>
        <w:tblOverlap w:val="never"/>
        <w:tblW w:w="946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4"/>
        <w:gridCol w:w="909"/>
        <w:gridCol w:w="999"/>
        <w:gridCol w:w="1894"/>
        <w:gridCol w:w="607"/>
        <w:gridCol w:w="431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4" w:hRule="atLeast"/>
        </w:trPr>
        <w:tc>
          <w:tcPr>
            <w:tcW w:w="744" w:type="dxa"/>
            <w:tcBorders>
              <w:top w:val="single" w:color="auto" w:sz="4" w:space="0"/>
              <w:left w:val="single" w:color="auto" w:sz="4" w:space="0"/>
              <w:bottom w:val="single" w:color="auto" w:sz="4" w:space="0"/>
            </w:tcBorders>
            <w:noWrap w:val="0"/>
            <w:vAlign w:val="top"/>
          </w:tcPr>
          <w:p>
            <w:pPr>
              <w:spacing w:line="430" w:lineRule="auto"/>
              <w:rPr>
                <w:rFonts w:ascii="宋体" w:hAnsi="宋体" w:eastAsia="宋体"/>
                <w:color w:val="auto"/>
                <w:highlight w:val="none"/>
                <w:lang w:eastAsia="zh-CN"/>
              </w:rPr>
            </w:pPr>
          </w:p>
          <w:p>
            <w:pPr>
              <w:pStyle w:val="12"/>
              <w:spacing w:before="68" w:line="233" w:lineRule="auto"/>
              <w:ind w:left="122" w:right="102" w:hanging="3"/>
              <w:rPr>
                <w:color w:val="auto"/>
                <w:highlight w:val="none"/>
              </w:rPr>
            </w:pPr>
            <w:r>
              <w:rPr>
                <w:color w:val="auto"/>
                <w:spacing w:val="-2"/>
                <w:highlight w:val="none"/>
              </w:rPr>
              <w:t>2.2.</w:t>
            </w:r>
            <w:r>
              <w:rPr>
                <w:rFonts w:hint="eastAsia"/>
                <w:color w:val="auto"/>
                <w:spacing w:val="-2"/>
                <w:highlight w:val="none"/>
                <w:lang w:val="en-US" w:eastAsia="zh-CN"/>
              </w:rPr>
              <w:t>2</w:t>
            </w:r>
            <w:r>
              <w:rPr>
                <w:color w:val="auto"/>
                <w:spacing w:val="1"/>
                <w:highlight w:val="none"/>
              </w:rPr>
              <w:t xml:space="preserve"> </w:t>
            </w:r>
            <w:r>
              <w:rPr>
                <w:color w:val="auto"/>
                <w:spacing w:val="-5"/>
                <w:highlight w:val="none"/>
              </w:rPr>
              <w:t>（2）</w:t>
            </w:r>
          </w:p>
        </w:tc>
        <w:tc>
          <w:tcPr>
            <w:tcW w:w="909" w:type="dxa"/>
            <w:tcBorders>
              <w:top w:val="single" w:color="auto" w:sz="4" w:space="0"/>
              <w:bottom w:val="single" w:color="auto" w:sz="4" w:space="0"/>
            </w:tcBorders>
            <w:noWrap w:val="0"/>
            <w:vAlign w:val="top"/>
          </w:tcPr>
          <w:p>
            <w:pPr>
              <w:pStyle w:val="12"/>
              <w:spacing w:before="166" w:line="223" w:lineRule="auto"/>
              <w:ind w:left="82"/>
              <w:rPr>
                <w:color w:val="auto"/>
                <w:highlight w:val="none"/>
                <w:lang w:eastAsia="zh-CN"/>
              </w:rPr>
            </w:pPr>
            <w:r>
              <w:rPr>
                <w:color w:val="auto"/>
                <w:spacing w:val="-2"/>
                <w:highlight w:val="none"/>
                <w:lang w:eastAsia="zh-CN"/>
              </w:rPr>
              <w:t>主要人</w:t>
            </w:r>
          </w:p>
          <w:p>
            <w:pPr>
              <w:pStyle w:val="12"/>
              <w:spacing w:before="44" w:line="250" w:lineRule="auto"/>
              <w:ind w:left="249" w:right="158" w:hanging="98"/>
              <w:rPr>
                <w:color w:val="auto"/>
                <w:highlight w:val="none"/>
                <w:lang w:eastAsia="zh-CN"/>
              </w:rPr>
            </w:pPr>
            <w:r>
              <w:rPr>
                <w:color w:val="auto"/>
                <w:spacing w:val="-12"/>
                <w:highlight w:val="none"/>
                <w:lang w:eastAsia="zh-CN"/>
              </w:rPr>
              <w:t>员（明</w:t>
            </w:r>
            <w:r>
              <w:rPr>
                <w:color w:val="auto"/>
                <w:highlight w:val="none"/>
                <w:lang w:eastAsia="zh-CN"/>
              </w:rPr>
              <w:t xml:space="preserve"> </w:t>
            </w:r>
            <w:r>
              <w:rPr>
                <w:color w:val="auto"/>
                <w:spacing w:val="-4"/>
                <w:highlight w:val="none"/>
                <w:lang w:eastAsia="zh-CN"/>
              </w:rPr>
              <w:t xml:space="preserve">标部 </w:t>
            </w:r>
            <w:r>
              <w:rPr>
                <w:color w:val="auto"/>
                <w:spacing w:val="-6"/>
                <w:highlight w:val="none"/>
                <w:lang w:eastAsia="zh-CN"/>
              </w:rPr>
              <w:t>分）</w:t>
            </w:r>
          </w:p>
        </w:tc>
        <w:tc>
          <w:tcPr>
            <w:tcW w:w="999" w:type="dxa"/>
            <w:tcBorders>
              <w:top w:val="single" w:color="auto" w:sz="4" w:space="0"/>
              <w:bottom w:val="single" w:color="auto" w:sz="4" w:space="0"/>
              <w:right w:val="single" w:color="auto" w:sz="4" w:space="0"/>
            </w:tcBorders>
            <w:noWrap w:val="0"/>
            <w:vAlign w:val="top"/>
          </w:tcPr>
          <w:p>
            <w:pPr>
              <w:spacing w:line="264" w:lineRule="auto"/>
              <w:rPr>
                <w:rFonts w:ascii="宋体" w:hAnsi="宋体" w:eastAsia="宋体"/>
                <w:color w:val="auto"/>
                <w:highlight w:val="none"/>
                <w:lang w:eastAsia="zh-CN"/>
              </w:rPr>
            </w:pPr>
          </w:p>
          <w:p>
            <w:pPr>
              <w:spacing w:line="265" w:lineRule="auto"/>
              <w:rPr>
                <w:rFonts w:ascii="宋体" w:hAnsi="宋体" w:eastAsia="宋体"/>
                <w:color w:val="auto"/>
                <w:highlight w:val="none"/>
                <w:lang w:eastAsia="zh-CN"/>
              </w:rPr>
            </w:pPr>
          </w:p>
          <w:p>
            <w:pPr>
              <w:pStyle w:val="12"/>
              <w:spacing w:before="69" w:line="221" w:lineRule="auto"/>
              <w:ind w:left="171"/>
              <w:rPr>
                <w:color w:val="auto"/>
                <w:highlight w:val="none"/>
              </w:rPr>
            </w:pPr>
            <w:r>
              <w:rPr>
                <w:rFonts w:hint="eastAsia"/>
                <w:color w:val="auto"/>
                <w:spacing w:val="-8"/>
                <w:highlight w:val="none"/>
                <w:lang w:val="en-US" w:eastAsia="zh-CN"/>
              </w:rPr>
              <w:t>25</w:t>
            </w:r>
            <w:r>
              <w:rPr>
                <w:color w:val="auto"/>
                <w:spacing w:val="-8"/>
                <w:highlight w:val="none"/>
              </w:rPr>
              <w:t>分</w:t>
            </w:r>
          </w:p>
        </w:tc>
        <w:tc>
          <w:tcPr>
            <w:tcW w:w="1894" w:type="dxa"/>
            <w:tcBorders>
              <w:left w:val="single" w:color="auto" w:sz="4" w:space="0"/>
            </w:tcBorders>
            <w:noWrap w:val="0"/>
            <w:vAlign w:val="center"/>
          </w:tcPr>
          <w:p>
            <w:pPr>
              <w:pStyle w:val="12"/>
              <w:spacing w:before="306" w:line="221" w:lineRule="auto"/>
              <w:ind w:left="502"/>
              <w:rPr>
                <w:color w:val="auto"/>
                <w:highlight w:val="none"/>
              </w:rPr>
            </w:pPr>
            <w:r>
              <w:rPr>
                <w:color w:val="auto"/>
                <w:spacing w:val="-3"/>
                <w:highlight w:val="none"/>
              </w:rPr>
              <w:t>项目</w:t>
            </w:r>
            <w:r>
              <w:rPr>
                <w:rFonts w:hint="eastAsia"/>
                <w:color w:val="auto"/>
                <w:spacing w:val="-3"/>
                <w:highlight w:val="none"/>
                <w:lang w:eastAsia="zh-CN"/>
              </w:rPr>
              <w:t>负责人</w:t>
            </w:r>
          </w:p>
        </w:tc>
        <w:tc>
          <w:tcPr>
            <w:tcW w:w="607" w:type="dxa"/>
            <w:noWrap w:val="0"/>
            <w:vAlign w:val="center"/>
          </w:tcPr>
          <w:p>
            <w:pPr>
              <w:pStyle w:val="12"/>
              <w:spacing w:before="253" w:line="221" w:lineRule="auto"/>
              <w:ind w:left="87"/>
              <w:rPr>
                <w:color w:val="auto"/>
                <w:highlight w:val="none"/>
              </w:rPr>
            </w:pPr>
            <w:r>
              <w:rPr>
                <w:rFonts w:hint="eastAsia"/>
                <w:color w:val="auto"/>
                <w:spacing w:val="-6"/>
                <w:highlight w:val="none"/>
                <w:lang w:val="en-US" w:eastAsia="zh-CN"/>
              </w:rPr>
              <w:t>25</w:t>
            </w:r>
            <w:r>
              <w:rPr>
                <w:color w:val="auto"/>
                <w:spacing w:val="-6"/>
                <w:highlight w:val="none"/>
              </w:rPr>
              <w:t>分</w:t>
            </w:r>
          </w:p>
        </w:tc>
        <w:tc>
          <w:tcPr>
            <w:tcW w:w="4316" w:type="dxa"/>
            <w:noWrap w:val="0"/>
            <w:vAlign w:val="center"/>
          </w:tcPr>
          <w:p>
            <w:pPr>
              <w:pStyle w:val="12"/>
              <w:spacing w:before="115" w:line="230" w:lineRule="auto"/>
              <w:ind w:left="115" w:right="210" w:hanging="1"/>
              <w:rPr>
                <w:color w:val="auto"/>
                <w:highlight w:val="none"/>
                <w:lang w:eastAsia="zh-CN"/>
              </w:rPr>
            </w:pPr>
            <w:r>
              <w:rPr>
                <w:color w:val="auto"/>
                <w:spacing w:val="-2"/>
                <w:highlight w:val="none"/>
                <w:lang w:eastAsia="zh-CN"/>
              </w:rPr>
              <w:t>满足附录</w:t>
            </w:r>
            <w:r>
              <w:rPr>
                <w:rFonts w:hint="eastAsia"/>
                <w:color w:val="auto"/>
                <w:spacing w:val="-2"/>
                <w:highlight w:val="none"/>
                <w:lang w:eastAsia="zh-CN"/>
              </w:rPr>
              <w:t xml:space="preserve"> </w:t>
            </w:r>
            <w:r>
              <w:rPr>
                <w:rFonts w:hint="eastAsia"/>
                <w:color w:val="auto"/>
                <w:spacing w:val="-2"/>
                <w:highlight w:val="none"/>
                <w:lang w:val="en-US" w:eastAsia="zh-CN"/>
              </w:rPr>
              <w:t>5</w:t>
            </w:r>
            <w:r>
              <w:rPr>
                <w:color w:val="auto"/>
                <w:spacing w:val="-38"/>
                <w:highlight w:val="none"/>
                <w:lang w:eastAsia="zh-CN"/>
              </w:rPr>
              <w:t xml:space="preserve"> </w:t>
            </w:r>
            <w:r>
              <w:rPr>
                <w:color w:val="auto"/>
                <w:spacing w:val="-2"/>
                <w:highlight w:val="none"/>
                <w:lang w:eastAsia="zh-CN"/>
              </w:rPr>
              <w:t>资格审查条件（</w:t>
            </w:r>
            <w:r>
              <w:rPr>
                <w:color w:val="auto"/>
                <w:spacing w:val="-3"/>
                <w:highlight w:val="none"/>
                <w:lang w:eastAsia="zh-CN"/>
              </w:rPr>
              <w:t>项目</w:t>
            </w:r>
            <w:r>
              <w:rPr>
                <w:rFonts w:hint="eastAsia"/>
                <w:color w:val="auto"/>
                <w:spacing w:val="-3"/>
                <w:highlight w:val="none"/>
                <w:lang w:eastAsia="zh-CN"/>
              </w:rPr>
              <w:t>负责人</w:t>
            </w:r>
            <w:r>
              <w:rPr>
                <w:color w:val="auto"/>
                <w:spacing w:val="-2"/>
                <w:highlight w:val="none"/>
                <w:lang w:eastAsia="zh-CN"/>
              </w:rPr>
              <w:t>最低要</w:t>
            </w:r>
            <w:r>
              <w:rPr>
                <w:color w:val="auto"/>
                <w:spacing w:val="-18"/>
                <w:highlight w:val="none"/>
                <w:lang w:eastAsia="zh-CN"/>
              </w:rPr>
              <w:t>求）</w:t>
            </w:r>
            <w:r>
              <w:rPr>
                <w:color w:val="auto"/>
                <w:spacing w:val="-40"/>
                <w:highlight w:val="none"/>
                <w:lang w:eastAsia="zh-CN"/>
              </w:rPr>
              <w:t xml:space="preserve"> </w:t>
            </w:r>
            <w:r>
              <w:rPr>
                <w:color w:val="auto"/>
                <w:spacing w:val="-18"/>
                <w:highlight w:val="none"/>
                <w:lang w:eastAsia="zh-CN"/>
              </w:rPr>
              <w:t>得</w:t>
            </w:r>
            <w:r>
              <w:rPr>
                <w:color w:val="auto"/>
                <w:spacing w:val="-40"/>
                <w:highlight w:val="none"/>
                <w:lang w:eastAsia="zh-CN"/>
              </w:rPr>
              <w:t xml:space="preserve"> </w:t>
            </w:r>
            <w:r>
              <w:rPr>
                <w:rFonts w:hint="eastAsia"/>
                <w:color w:val="auto"/>
                <w:spacing w:val="-18"/>
                <w:highlight w:val="none"/>
                <w:lang w:val="en-US" w:eastAsia="zh-CN"/>
              </w:rPr>
              <w:t>25</w:t>
            </w:r>
            <w:r>
              <w:rPr>
                <w:color w:val="auto"/>
                <w:spacing w:val="-18"/>
                <w:highlight w:val="none"/>
                <w:lang w:eastAsia="zh-CN"/>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5" w:hRule="atLeast"/>
        </w:trPr>
        <w:tc>
          <w:tcPr>
            <w:tcW w:w="744" w:type="dxa"/>
            <w:vMerge w:val="restart"/>
            <w:noWrap w:val="0"/>
            <w:vAlign w:val="center"/>
          </w:tcPr>
          <w:p>
            <w:pPr>
              <w:pStyle w:val="12"/>
              <w:spacing w:before="68" w:line="221" w:lineRule="auto"/>
              <w:ind w:left="122" w:right="102" w:hanging="3"/>
              <w:rPr>
                <w:color w:val="auto"/>
                <w:highlight w:val="none"/>
              </w:rPr>
            </w:pPr>
            <w:r>
              <w:rPr>
                <w:color w:val="auto"/>
                <w:spacing w:val="-2"/>
                <w:highlight w:val="none"/>
              </w:rPr>
              <w:t>2.2.</w:t>
            </w:r>
            <w:r>
              <w:rPr>
                <w:rFonts w:hint="eastAsia"/>
                <w:color w:val="auto"/>
                <w:spacing w:val="-2"/>
                <w:highlight w:val="none"/>
                <w:lang w:val="en-US" w:eastAsia="zh-CN"/>
              </w:rPr>
              <w:t>2</w:t>
            </w:r>
            <w:r>
              <w:rPr>
                <w:color w:val="auto"/>
                <w:spacing w:val="1"/>
                <w:highlight w:val="none"/>
              </w:rPr>
              <w:t xml:space="preserve"> </w:t>
            </w:r>
            <w:r>
              <w:rPr>
                <w:color w:val="auto"/>
                <w:spacing w:val="-5"/>
                <w:highlight w:val="none"/>
              </w:rPr>
              <w:t>（</w:t>
            </w:r>
            <w:r>
              <w:rPr>
                <w:rFonts w:hint="eastAsia"/>
                <w:color w:val="auto"/>
                <w:spacing w:val="-5"/>
                <w:highlight w:val="none"/>
                <w:lang w:val="en-US" w:eastAsia="zh-CN"/>
              </w:rPr>
              <w:t>3</w:t>
            </w:r>
            <w:r>
              <w:rPr>
                <w:color w:val="auto"/>
                <w:spacing w:val="-5"/>
                <w:highlight w:val="none"/>
              </w:rPr>
              <w:t>）</w:t>
            </w:r>
          </w:p>
        </w:tc>
        <w:tc>
          <w:tcPr>
            <w:tcW w:w="909" w:type="dxa"/>
            <w:vMerge w:val="restart"/>
            <w:noWrap w:val="0"/>
            <w:vAlign w:val="center"/>
          </w:tcPr>
          <w:p>
            <w:pPr>
              <w:keepNext w:val="0"/>
              <w:keepLines w:val="0"/>
              <w:widowControl/>
              <w:suppressLineNumbers w:val="0"/>
              <w:jc w:val="left"/>
              <w:rPr>
                <w:highlight w:val="none"/>
              </w:rPr>
            </w:pPr>
            <w:r>
              <w:rPr>
                <w:rFonts w:hint="eastAsia" w:ascii="宋体" w:hAnsi="宋体" w:eastAsia="宋体" w:cs="宋体"/>
                <w:snapToGrid w:val="0"/>
                <w:color w:val="auto"/>
                <w:sz w:val="21"/>
                <w:szCs w:val="21"/>
                <w:highlight w:val="none"/>
                <w:lang w:val="en-US" w:eastAsia="zh-CN" w:bidi="ar-SA"/>
              </w:rPr>
              <w:t>其他因素</w:t>
            </w:r>
            <w:r>
              <w:rPr>
                <w:rFonts w:hint="eastAsia" w:ascii="宋体" w:hAnsi="宋体" w:eastAsia="宋体" w:cs="宋体"/>
                <w:snapToGrid w:val="0"/>
                <w:color w:val="000000"/>
                <w:kern w:val="0"/>
                <w:sz w:val="19"/>
                <w:szCs w:val="19"/>
                <w:highlight w:val="none"/>
                <w:lang w:val="en-US" w:eastAsia="zh-CN" w:bidi="ar"/>
              </w:rPr>
              <w:t xml:space="preserve"> </w:t>
            </w:r>
          </w:p>
          <w:p>
            <w:pPr>
              <w:pStyle w:val="12"/>
              <w:spacing w:before="23" w:line="238" w:lineRule="auto"/>
              <w:rPr>
                <w:color w:val="auto"/>
                <w:highlight w:val="none"/>
                <w:lang w:eastAsia="zh-CN"/>
              </w:rPr>
            </w:pPr>
          </w:p>
        </w:tc>
        <w:tc>
          <w:tcPr>
            <w:tcW w:w="999" w:type="dxa"/>
            <w:noWrap w:val="0"/>
            <w:vAlign w:val="center"/>
          </w:tcPr>
          <w:p>
            <w:pPr>
              <w:pStyle w:val="12"/>
              <w:spacing w:before="68" w:line="229" w:lineRule="auto"/>
              <w:ind w:right="135"/>
              <w:rPr>
                <w:rFonts w:hint="default"/>
                <w:color w:val="auto"/>
                <w:highlight w:val="none"/>
                <w:lang w:val="en-US"/>
              </w:rPr>
            </w:pPr>
            <w:r>
              <w:rPr>
                <w:rFonts w:hint="eastAsia"/>
                <w:color w:val="auto"/>
                <w:highlight w:val="none"/>
                <w:lang w:eastAsia="zh-CN"/>
              </w:rPr>
              <w:t>企业业绩（</w:t>
            </w:r>
            <w:r>
              <w:rPr>
                <w:rFonts w:hint="eastAsia"/>
                <w:color w:val="auto"/>
                <w:spacing w:val="-6"/>
                <w:highlight w:val="none"/>
                <w:lang w:val="en-US" w:eastAsia="zh-CN"/>
              </w:rPr>
              <w:t>20分</w:t>
            </w:r>
            <w:r>
              <w:rPr>
                <w:rFonts w:hint="eastAsia"/>
                <w:color w:val="auto"/>
                <w:highlight w:val="none"/>
                <w:lang w:eastAsia="zh-CN"/>
              </w:rPr>
              <w:t>）</w:t>
            </w:r>
          </w:p>
        </w:tc>
        <w:tc>
          <w:tcPr>
            <w:tcW w:w="6817" w:type="dxa"/>
            <w:gridSpan w:val="3"/>
            <w:noWrap w:val="0"/>
            <w:vAlign w:val="center"/>
          </w:tcPr>
          <w:p>
            <w:pPr>
              <w:rPr>
                <w:color w:val="auto"/>
                <w:highlight w:val="none"/>
                <w:lang w:eastAsia="zh-CN"/>
              </w:rPr>
            </w:pPr>
            <w:r>
              <w:rPr>
                <w:color w:val="auto"/>
                <w:spacing w:val="-2"/>
                <w:highlight w:val="none"/>
                <w:lang w:eastAsia="zh-CN"/>
              </w:rPr>
              <w:t>满足附录3</w:t>
            </w:r>
            <w:r>
              <w:rPr>
                <w:color w:val="auto"/>
                <w:spacing w:val="-38"/>
                <w:highlight w:val="none"/>
                <w:lang w:eastAsia="zh-CN"/>
              </w:rPr>
              <w:t xml:space="preserve"> </w:t>
            </w:r>
            <w:r>
              <w:rPr>
                <w:color w:val="auto"/>
                <w:spacing w:val="-2"/>
                <w:highlight w:val="none"/>
                <w:lang w:eastAsia="zh-CN"/>
              </w:rPr>
              <w:t>资格审查条件（</w:t>
            </w:r>
            <w:r>
              <w:rPr>
                <w:rFonts w:hint="eastAsia"/>
                <w:color w:val="auto"/>
                <w:spacing w:val="-3"/>
                <w:highlight w:val="none"/>
                <w:lang w:eastAsia="zh-CN"/>
              </w:rPr>
              <w:t>业绩最低要求</w:t>
            </w:r>
            <w:r>
              <w:rPr>
                <w:color w:val="auto"/>
                <w:spacing w:val="-18"/>
                <w:highlight w:val="none"/>
                <w:lang w:eastAsia="zh-CN"/>
              </w:rPr>
              <w:t>）得</w:t>
            </w:r>
            <w:r>
              <w:rPr>
                <w:color w:val="auto"/>
                <w:spacing w:val="-40"/>
                <w:highlight w:val="none"/>
                <w:lang w:eastAsia="zh-CN"/>
              </w:rPr>
              <w:t xml:space="preserve"> </w:t>
            </w:r>
            <w:r>
              <w:rPr>
                <w:rFonts w:hint="eastAsia"/>
                <w:color w:val="auto"/>
                <w:spacing w:val="-18"/>
                <w:highlight w:val="none"/>
                <w:lang w:val="en-US" w:eastAsia="zh-CN"/>
              </w:rPr>
              <w:t>12</w:t>
            </w:r>
            <w:r>
              <w:rPr>
                <w:color w:val="auto"/>
                <w:spacing w:val="-18"/>
                <w:highlight w:val="none"/>
                <w:lang w:eastAsia="zh-CN"/>
              </w:rPr>
              <w:t>分</w:t>
            </w:r>
            <w:r>
              <w:rPr>
                <w:rFonts w:hint="eastAsia"/>
                <w:color w:val="auto"/>
                <w:spacing w:val="-18"/>
                <w:highlight w:val="none"/>
                <w:lang w:eastAsia="zh-CN"/>
              </w:rPr>
              <w:t>，</w:t>
            </w:r>
            <w:r>
              <w:rPr>
                <w:rFonts w:hint="eastAsia" w:ascii="宋体" w:hAnsi="宋体" w:cs="宋体"/>
                <w:color w:val="auto"/>
                <w:highlight w:val="none"/>
                <w:lang w:eastAsia="zh-CN"/>
              </w:rPr>
              <w:t>每增加1项满足资格审查条件(业绩最低要求)业绩加</w:t>
            </w:r>
            <w:r>
              <w:rPr>
                <w:rFonts w:hint="eastAsia" w:ascii="宋体" w:hAnsi="宋体" w:cs="宋体"/>
                <w:color w:val="auto"/>
                <w:highlight w:val="none"/>
                <w:lang w:val="en-US" w:eastAsia="zh-CN"/>
              </w:rPr>
              <w:t>4</w:t>
            </w:r>
            <w:r>
              <w:rPr>
                <w:rFonts w:hint="eastAsia" w:ascii="宋体" w:hAnsi="宋体" w:cs="宋体"/>
                <w:color w:val="auto"/>
                <w:highlight w:val="none"/>
                <w:lang w:eastAsia="zh-CN"/>
              </w:rPr>
              <w:t>分，最高加</w:t>
            </w:r>
            <w:r>
              <w:rPr>
                <w:rFonts w:hint="eastAsia" w:ascii="宋体" w:hAnsi="宋体" w:cs="宋体"/>
                <w:color w:val="auto"/>
                <w:highlight w:val="none"/>
                <w:lang w:val="en-US" w:eastAsia="zh-CN"/>
              </w:rPr>
              <w:t>8</w:t>
            </w:r>
            <w:r>
              <w:rPr>
                <w:rFonts w:hint="eastAsia" w:ascii="宋体" w:hAnsi="宋体" w:cs="宋体"/>
                <w:color w:val="auto"/>
                <w:highlight w:val="none"/>
                <w:lang w:eastAsia="zh-CN"/>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7" w:hRule="atLeast"/>
        </w:trPr>
        <w:tc>
          <w:tcPr>
            <w:tcW w:w="744" w:type="dxa"/>
            <w:vMerge w:val="continue"/>
            <w:tcBorders>
              <w:bottom w:val="single" w:color="auto" w:sz="4" w:space="0"/>
            </w:tcBorders>
            <w:noWrap w:val="0"/>
            <w:vAlign w:val="center"/>
          </w:tcPr>
          <w:p>
            <w:pPr>
              <w:pStyle w:val="12"/>
              <w:spacing w:before="68" w:line="221" w:lineRule="auto"/>
              <w:ind w:left="122" w:right="102" w:hanging="3"/>
              <w:rPr>
                <w:color w:val="auto"/>
                <w:spacing w:val="-2"/>
                <w:highlight w:val="none"/>
              </w:rPr>
            </w:pPr>
          </w:p>
        </w:tc>
        <w:tc>
          <w:tcPr>
            <w:tcW w:w="909" w:type="dxa"/>
            <w:vMerge w:val="continue"/>
            <w:tcBorders>
              <w:bottom w:val="single" w:color="auto" w:sz="4" w:space="0"/>
            </w:tcBorders>
            <w:noWrap w:val="0"/>
            <w:vAlign w:val="center"/>
          </w:tcPr>
          <w:p>
            <w:pPr>
              <w:pStyle w:val="12"/>
              <w:spacing w:before="23" w:line="238" w:lineRule="auto"/>
              <w:rPr>
                <w:color w:val="auto"/>
                <w:spacing w:val="-2"/>
                <w:highlight w:val="none"/>
                <w:lang w:eastAsia="zh-CN"/>
              </w:rPr>
            </w:pPr>
          </w:p>
        </w:tc>
        <w:tc>
          <w:tcPr>
            <w:tcW w:w="999" w:type="dxa"/>
            <w:noWrap w:val="0"/>
            <w:vAlign w:val="center"/>
          </w:tcPr>
          <w:p>
            <w:pPr>
              <w:pStyle w:val="12"/>
              <w:spacing w:before="69" w:line="221" w:lineRule="auto"/>
              <w:rPr>
                <w:rFonts w:hint="eastAsia"/>
                <w:color w:val="auto"/>
                <w:spacing w:val="-6"/>
                <w:highlight w:val="none"/>
                <w:lang w:val="en-US" w:eastAsia="zh-CN"/>
              </w:rPr>
            </w:pPr>
            <w:r>
              <w:rPr>
                <w:rFonts w:hint="eastAsia"/>
                <w:color w:val="auto"/>
                <w:spacing w:val="-6"/>
                <w:highlight w:val="none"/>
                <w:lang w:val="en-US" w:eastAsia="zh-CN"/>
              </w:rPr>
              <w:t xml:space="preserve">履约信誉 </w:t>
            </w:r>
          </w:p>
          <w:p>
            <w:pPr>
              <w:pStyle w:val="12"/>
              <w:spacing w:before="69" w:line="221" w:lineRule="auto"/>
              <w:rPr>
                <w:rFonts w:hint="eastAsia"/>
                <w:color w:val="auto"/>
                <w:spacing w:val="-6"/>
                <w:highlight w:val="none"/>
                <w:lang w:val="en-US" w:eastAsia="zh-CN"/>
              </w:rPr>
            </w:pPr>
            <w:r>
              <w:rPr>
                <w:rFonts w:hint="eastAsia"/>
                <w:color w:val="auto"/>
                <w:spacing w:val="-6"/>
                <w:highlight w:val="none"/>
                <w:lang w:val="en-US" w:eastAsia="zh-CN"/>
              </w:rPr>
              <w:t xml:space="preserve">（15 分） </w:t>
            </w:r>
          </w:p>
        </w:tc>
        <w:tc>
          <w:tcPr>
            <w:tcW w:w="6817" w:type="dxa"/>
            <w:gridSpan w:val="3"/>
            <w:noWrap w:val="0"/>
            <w:vAlign w:val="center"/>
          </w:tcPr>
          <w:p>
            <w:pPr>
              <w:rPr>
                <w:color w:val="auto"/>
                <w:spacing w:val="-2"/>
                <w:highlight w:val="none"/>
                <w:lang w:eastAsia="zh-CN"/>
              </w:rPr>
            </w:pPr>
            <w:r>
              <w:rPr>
                <w:rFonts w:hint="eastAsia"/>
                <w:color w:val="auto"/>
                <w:spacing w:val="-2"/>
                <w:highlight w:val="none"/>
                <w:lang w:val="en-US" w:eastAsia="zh-CN"/>
              </w:rPr>
              <w:t>投标人满足招标文件投标人须知“附录 4”要求的资格审查条件 （信誉最低要求）和投标人须知 1.4.4 的得 15 分。其他不得分。</w:t>
            </w:r>
          </w:p>
        </w:tc>
      </w:tr>
    </w:tbl>
    <w:p>
      <w:pPr>
        <w:pStyle w:val="4"/>
        <w:rPr>
          <w:rFonts w:ascii="宋体" w:hAnsi="宋体" w:eastAsia="宋体"/>
          <w:color w:val="auto"/>
          <w:highlight w:val="none"/>
          <w:lang w:eastAsia="zh-CN"/>
        </w:rPr>
      </w:pPr>
    </w:p>
    <w:p>
      <w:pPr>
        <w:rPr>
          <w:rFonts w:ascii="宋体" w:hAnsi="宋体" w:eastAsia="宋体"/>
          <w:color w:val="auto"/>
          <w:highlight w:val="none"/>
          <w:lang w:eastAsia="zh-CN"/>
        </w:rPr>
      </w:pPr>
    </w:p>
    <w:p>
      <w:pPr>
        <w:rPr>
          <w:rFonts w:ascii="宋体" w:hAnsi="宋体" w:eastAsia="宋体"/>
          <w:color w:val="auto"/>
          <w:highlight w:val="none"/>
          <w:lang w:eastAsia="zh-CN"/>
        </w:rPr>
      </w:pPr>
    </w:p>
    <w:p>
      <w:pPr>
        <w:rPr>
          <w:rFonts w:ascii="宋体" w:hAnsi="宋体" w:eastAsia="宋体"/>
          <w:color w:val="auto"/>
          <w:highlight w:val="none"/>
          <w:lang w:eastAsia="zh-CN"/>
        </w:rPr>
      </w:pPr>
    </w:p>
    <w:p>
      <w:pPr>
        <w:rPr>
          <w:rFonts w:ascii="宋体" w:hAnsi="宋体" w:eastAsia="宋体"/>
          <w:color w:val="auto"/>
          <w:highlight w:val="none"/>
          <w:lang w:eastAsia="zh-CN"/>
        </w:rPr>
      </w:pPr>
    </w:p>
    <w:p>
      <w:pPr>
        <w:rPr>
          <w:rFonts w:ascii="宋体" w:hAnsi="宋体" w:eastAsia="宋体"/>
          <w:color w:val="auto"/>
          <w:highlight w:val="none"/>
          <w:lang w:eastAsia="zh-CN"/>
        </w:rPr>
      </w:pPr>
    </w:p>
    <w:p>
      <w:pPr>
        <w:rPr>
          <w:rFonts w:ascii="宋体" w:hAnsi="宋体" w:eastAsia="宋体"/>
          <w:color w:val="auto"/>
          <w:highlight w:val="none"/>
          <w:lang w:eastAsia="zh-CN"/>
        </w:rPr>
      </w:pPr>
    </w:p>
    <w:p>
      <w:pPr>
        <w:spacing w:before="119"/>
        <w:rPr>
          <w:rFonts w:ascii="宋体" w:hAnsi="宋体" w:eastAsia="宋体"/>
          <w:color w:val="auto"/>
          <w:highlight w:val="none"/>
          <w:lang w:eastAsia="zh-CN"/>
        </w:rPr>
      </w:pPr>
    </w:p>
    <w:p>
      <w:pPr>
        <w:spacing w:before="30" w:line="360" w:lineRule="auto"/>
        <w:ind w:right="141"/>
        <w:rPr>
          <w:rFonts w:ascii="宋体" w:hAnsi="宋体" w:eastAsia="宋体" w:cs="宋体"/>
          <w:color w:val="auto"/>
          <w:highlight w:val="none"/>
          <w:lang w:eastAsia="zh-CN"/>
        </w:rPr>
      </w:pPr>
      <w:r>
        <w:rPr>
          <w:rFonts w:ascii="宋体" w:hAnsi="宋体" w:eastAsia="宋体" w:cs="宋体"/>
          <w:color w:val="auto"/>
          <w:spacing w:val="-3"/>
          <w:highlight w:val="none"/>
          <w:lang w:eastAsia="zh-CN"/>
        </w:rPr>
        <w:t>注：1、各评分因素得分应以评标委员会各成员的打分平均值确定，保留两位小数，第三位四舍五入。</w:t>
      </w:r>
    </w:p>
    <w:p>
      <w:pPr>
        <w:spacing w:before="22" w:line="360" w:lineRule="auto"/>
        <w:ind w:left="157" w:right="138" w:firstLine="238" w:firstLineChars="100"/>
        <w:rPr>
          <w:rFonts w:hint="default" w:ascii="宋体" w:hAnsi="宋体" w:eastAsia="宋体"/>
          <w:color w:val="auto"/>
          <w:highlight w:val="none"/>
          <w:lang w:val="en-US" w:eastAsia="zh-CN"/>
        </w:rPr>
        <w:sectPr>
          <w:footerReference r:id="rId5" w:type="default"/>
          <w:pgSz w:w="11907" w:h="16839"/>
          <w:pgMar w:top="1057" w:right="1214" w:bottom="933" w:left="1216" w:header="877" w:footer="772" w:gutter="0"/>
          <w:cols w:space="720" w:num="1"/>
        </w:sectPr>
      </w:pPr>
      <w:r>
        <w:rPr>
          <w:rFonts w:ascii="宋体" w:hAnsi="宋体" w:eastAsia="宋体" w:cs="宋体"/>
          <w:color w:val="auto"/>
          <w:spacing w:val="-1"/>
          <w:highlight w:val="none"/>
          <w:lang w:eastAsia="zh-CN"/>
        </w:rPr>
        <w:t>2、第 2.2.</w:t>
      </w:r>
      <w:r>
        <w:rPr>
          <w:rFonts w:hint="eastAsia" w:ascii="宋体" w:hAnsi="宋体" w:eastAsia="宋体" w:cs="宋体"/>
          <w:color w:val="auto"/>
          <w:spacing w:val="-1"/>
          <w:highlight w:val="none"/>
          <w:lang w:val="en-US" w:eastAsia="zh-CN"/>
        </w:rPr>
        <w:t>2</w:t>
      </w:r>
      <w:r>
        <w:rPr>
          <w:rFonts w:ascii="宋体" w:hAnsi="宋体" w:eastAsia="宋体" w:cs="宋体"/>
          <w:color w:val="auto"/>
          <w:spacing w:val="-1"/>
          <w:highlight w:val="none"/>
          <w:lang w:eastAsia="zh-CN"/>
        </w:rPr>
        <w:t>（1）项评标委员会成员对某一项评分因素的评分低于权重分值60%的，应在评标报</w:t>
      </w:r>
      <w:bookmarkStart w:id="0" w:name="_GoBack"/>
      <w:bookmarkEnd w:id="0"/>
      <w:r>
        <w:rPr>
          <w:rFonts w:ascii="宋体" w:hAnsi="宋体" w:eastAsia="宋体" w:cs="宋体"/>
          <w:color w:val="auto"/>
          <w:spacing w:val="-2"/>
          <w:highlight w:val="none"/>
          <w:lang w:eastAsia="zh-CN"/>
        </w:rPr>
        <w:t>告中作出说明。评审因素缺项则该项得</w:t>
      </w:r>
      <w:r>
        <w:rPr>
          <w:rFonts w:ascii="宋体" w:hAnsi="宋体" w:eastAsia="宋体" w:cs="宋体"/>
          <w:color w:val="auto"/>
          <w:spacing w:val="-42"/>
          <w:highlight w:val="none"/>
          <w:lang w:eastAsia="zh-CN"/>
        </w:rPr>
        <w:t xml:space="preserve"> </w:t>
      </w:r>
      <w:r>
        <w:rPr>
          <w:rFonts w:ascii="宋体" w:hAnsi="宋体" w:eastAsia="宋体" w:cs="宋体"/>
          <w:color w:val="auto"/>
          <w:spacing w:val="-2"/>
          <w:highlight w:val="none"/>
          <w:lang w:eastAsia="zh-CN"/>
        </w:rPr>
        <w:t>0</w:t>
      </w:r>
      <w:r>
        <w:rPr>
          <w:rFonts w:ascii="宋体" w:hAnsi="宋体" w:eastAsia="宋体" w:cs="宋体"/>
          <w:color w:val="auto"/>
          <w:spacing w:val="-44"/>
          <w:highlight w:val="none"/>
          <w:lang w:eastAsia="zh-CN"/>
        </w:rPr>
        <w:t xml:space="preserve"> </w:t>
      </w:r>
      <w:r>
        <w:rPr>
          <w:rFonts w:hint="eastAsia" w:cs="宋体"/>
          <w:color w:val="auto"/>
          <w:spacing w:val="-44"/>
          <w:highlight w:val="none"/>
          <w:lang w:eastAsia="zh-CN"/>
        </w:rPr>
        <w:t>分。</w:t>
      </w:r>
    </w:p>
    <w:p>
      <w:pPr>
        <w:rPr>
          <w:rFonts w:hint="default"/>
          <w:lang w:val="en-US"/>
        </w:rPr>
      </w:pPr>
    </w:p>
    <w:sectPr>
      <w:headerReference r:id="rId6" w:type="default"/>
      <w:footerReference r:id="rId7"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668"/>
      <w:rPr>
        <w:rFonts w:ascii="Times New Roman" w:hAnsi="Times New Roman" w:eastAsia="Times New Roman" w:cs="Times New Roman"/>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668"/>
      <w:rPr>
        <w:rFonts w:ascii="Times New Roman" w:hAnsi="Times New Roman" w:eastAsia="Times New Roman" w:cs="Times New Roman"/>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651"/>
      <w:rPr>
        <w:rFonts w:ascii="Times New Roman" w:hAnsi="Times New Roman" w:eastAsia="Times New Roman" w:cs="Times New Roman"/>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555"/>
      <w:rPr>
        <w:rFonts w:ascii="Times New Roman" w:hAnsi="Times New Roman" w:eastAsia="Times New Roman" w:cs="Times New Roman"/>
        <w:sz w:val="18"/>
        <w:szCs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5175"/>
      </w:tabs>
      <w:spacing w:line="174" w:lineRule="auto"/>
      <w:rPr>
        <w:rFonts w:ascii="宋体" w:hAnsi="宋体" w:eastAsia="宋体" w:cs="宋体"/>
        <w:sz w:val="18"/>
        <w:szCs w:val="18"/>
        <w:lang w:eastAsia="zh-CN"/>
      </w:rPr>
    </w:pPr>
    <w:r>
      <w:rPr>
        <w:rFonts w:ascii="宋体" w:hAnsi="宋体" w:eastAsia="宋体" w:cs="宋体"/>
        <w:sz w:val="18"/>
        <w:szCs w:val="18"/>
        <w:u w:val="single"/>
      </w:rPr>
      <w:tab/>
    </w:r>
    <w:r>
      <w:rPr>
        <w:rFonts w:hint="eastAsia" w:ascii="宋体" w:hAnsi="宋体" w:eastAsia="宋体" w:cs="宋体"/>
        <w:spacing w:val="-1"/>
        <w:sz w:val="18"/>
        <w:szCs w:val="18"/>
        <w:u w:val="single"/>
        <w:lang w:eastAsia="zh-CN"/>
      </w:rPr>
      <w:t>G18荣乌高速沧州段改扩建工程房建施工</w:t>
    </w:r>
    <w:r>
      <w:rPr>
        <w:rFonts w:ascii="宋体" w:hAnsi="宋体" w:eastAsia="宋体" w:cs="宋体"/>
        <w:spacing w:val="-1"/>
        <w:sz w:val="18"/>
        <w:szCs w:val="18"/>
        <w:u w:val="single"/>
        <w:lang w:eastAsia="zh-CN"/>
      </w:rPr>
      <w:t>招标</w:t>
    </w:r>
    <w:r>
      <w:rPr>
        <w:rFonts w:ascii="宋体" w:hAnsi="宋体" w:eastAsia="宋体" w:cs="宋体"/>
        <w:spacing w:val="-2"/>
        <w:sz w:val="18"/>
        <w:szCs w:val="18"/>
        <w:u w:val="single"/>
        <w:lang w:eastAsia="zh-CN"/>
      </w:rPr>
      <w:t>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yZTNlMDU5OWVmMjRlOWVkNzFjNTA0OGZjMTMzODUifQ=="/>
  </w:docVars>
  <w:rsids>
    <w:rsidRoot w:val="6C033F3C"/>
    <w:rsid w:val="24D3159E"/>
    <w:rsid w:val="3C7E6A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character" w:default="1" w:styleId="9">
    <w:name w:val="Default Paragraph Font"/>
    <w:semiHidden/>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Normal Indent"/>
    <w:basedOn w:val="1"/>
    <w:next w:val="3"/>
    <w:autoRedefine/>
    <w:qFormat/>
    <w:uiPriority w:val="99"/>
    <w:pPr>
      <w:widowControl w:val="0"/>
      <w:kinsoku/>
      <w:autoSpaceDE/>
      <w:autoSpaceDN/>
      <w:adjustRightInd/>
      <w:snapToGrid/>
      <w:ind w:firstLine="420"/>
      <w:jc w:val="both"/>
      <w:textAlignment w:val="auto"/>
    </w:pPr>
    <w:rPr>
      <w:rFonts w:ascii="宋体" w:hAnsi="宋体" w:eastAsia="宋体" w:cs="Times New Roman"/>
      <w:snapToGrid/>
      <w:color w:val="auto"/>
      <w:kern w:val="2"/>
      <w:sz w:val="24"/>
      <w:szCs w:val="24"/>
      <w:lang w:eastAsia="zh-CN"/>
    </w:rPr>
  </w:style>
  <w:style w:type="paragraph" w:customStyle="1" w:styleId="3">
    <w:name w:val="目录 21"/>
    <w:basedOn w:val="1"/>
    <w:next w:val="1"/>
    <w:autoRedefine/>
    <w:qFormat/>
    <w:uiPriority w:val="39"/>
    <w:pPr>
      <w:ind w:left="420" w:leftChars="200"/>
    </w:pPr>
    <w:rPr>
      <w:rFonts w:ascii="Times New Roman" w:hAnsi="Times New Roman"/>
      <w:szCs w:val="24"/>
    </w:rPr>
  </w:style>
  <w:style w:type="paragraph" w:styleId="4">
    <w:name w:val="Body Text"/>
    <w:basedOn w:val="1"/>
    <w:next w:val="5"/>
    <w:semiHidden/>
    <w:qFormat/>
    <w:uiPriority w:val="0"/>
    <w:rPr>
      <w:rFonts w:eastAsia="Arial"/>
    </w:rPr>
  </w:style>
  <w:style w:type="paragraph" w:styleId="5">
    <w:name w:val="Body Text 2"/>
    <w:basedOn w:val="1"/>
    <w:next w:val="1"/>
    <w:autoRedefine/>
    <w:unhideWhenUsed/>
    <w:qFormat/>
    <w:uiPriority w:val="99"/>
    <w:pPr>
      <w:spacing w:after="120" w:line="480" w:lineRule="auto"/>
    </w:pPr>
  </w:style>
  <w:style w:type="paragraph" w:styleId="6">
    <w:name w:val="Body Text Indent"/>
    <w:basedOn w:val="1"/>
    <w:next w:val="2"/>
    <w:autoRedefine/>
    <w:unhideWhenUsed/>
    <w:qFormat/>
    <w:uiPriority w:val="99"/>
    <w:pPr>
      <w:spacing w:after="120"/>
      <w:ind w:left="420" w:leftChars="200"/>
    </w:p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unhideWhenUsed/>
    <w:qFormat/>
    <w:uiPriority w:val="99"/>
    <w:rPr>
      <w:sz w:val="21"/>
      <w:szCs w:val="21"/>
    </w:rPr>
  </w:style>
  <w:style w:type="paragraph" w:styleId="11">
    <w:name w:val="List Paragraph"/>
    <w:basedOn w:val="1"/>
    <w:autoRedefine/>
    <w:qFormat/>
    <w:uiPriority w:val="34"/>
    <w:pPr>
      <w:ind w:firstLine="420"/>
    </w:pPr>
    <w:rPr>
      <w:kern w:val="0"/>
      <w:sz w:val="20"/>
      <w:szCs w:val="20"/>
    </w:rPr>
  </w:style>
  <w:style w:type="paragraph" w:customStyle="1" w:styleId="12">
    <w:name w:val="Table Text"/>
    <w:basedOn w:val="1"/>
    <w:semiHidden/>
    <w:qFormat/>
    <w:uiPriority w:val="0"/>
    <w:rPr>
      <w:rFonts w:ascii="宋体" w:hAnsi="宋体" w:eastAsia="宋体" w:cs="宋体"/>
    </w:rPr>
  </w:style>
  <w:style w:type="table" w:customStyle="1" w:styleId="13">
    <w:name w:val="Table Normal"/>
    <w:unhideWhenUsed/>
    <w:qFormat/>
    <w:uiPriority w:val="0"/>
    <w:tblPr>
      <w:tblCellMar>
        <w:top w:w="0" w:type="dxa"/>
        <w:left w:w="0" w:type="dxa"/>
        <w:bottom w:w="0" w:type="dxa"/>
        <w:right w:w="0" w:type="dxa"/>
      </w:tblCellMar>
    </w:tblPr>
  </w:style>
  <w:style w:type="paragraph" w:customStyle="1" w:styleId="14">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2024-06-18T01:30:00Z</dcterms:created>
  <dc:creator>赵凌云</dc:creator>
  <cp:lastModifiedBy>赵凌云</cp:lastModifiedBy>
  <dcterms:modified xsi:type="dcterms:W3CDTF">2024-06-19T01:28:33Z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8511A5B855264D06BF3403F0F9CD15FA_11</vt:lpwstr>
  </property>
</Properties>
</file>