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312" w:lineRule="auto"/>
        <w:rPr>
          <w:rFonts w:ascii="宋体" w:hAnsi="宋体" w:eastAsia="宋体"/>
          <w:sz w:val="24"/>
          <w:szCs w:val="24"/>
        </w:rPr>
      </w:pPr>
      <w:bookmarkStart w:id="0" w:name="_Toc115354982"/>
      <w:bookmarkStart w:id="1" w:name="_Toc115360827"/>
      <w:r>
        <w:rPr>
          <w:rFonts w:hint="eastAsia" w:ascii="宋体" w:hAnsi="宋体" w:eastAsia="宋体"/>
          <w:sz w:val="24"/>
          <w:szCs w:val="24"/>
        </w:rPr>
        <w:t>附件1：</w:t>
      </w:r>
      <w:bookmarkStart w:id="2" w:name="_GoBack"/>
      <w:r>
        <w:rPr>
          <w:rFonts w:hint="eastAsia" w:ascii="宋体" w:hAnsi="宋体" w:eastAsia="宋体"/>
          <w:sz w:val="24"/>
          <w:szCs w:val="24"/>
        </w:rPr>
        <w:t>资格审查条件</w:t>
      </w:r>
      <w:bookmarkEnd w:id="2"/>
      <w:bookmarkEnd w:id="0"/>
      <w:bookmarkEnd w:id="1"/>
    </w:p>
    <w:p>
      <w:pPr>
        <w:rPr>
          <w:rFonts w:ascii="宋体" w:hAnsi="宋体"/>
          <w:color w:val="auto"/>
          <w:szCs w:val="21"/>
        </w:rPr>
      </w:pPr>
    </w:p>
    <w:p>
      <w:pPr>
        <w:jc w:val="center"/>
        <w:rPr>
          <w:rFonts w:ascii="宋体" w:hAnsi="宋体"/>
          <w:color w:val="auto"/>
        </w:rPr>
      </w:pPr>
      <w:r>
        <w:rPr>
          <w:rFonts w:hint="eastAsia" w:ascii="宋体" w:hAnsi="宋体"/>
          <w:b/>
          <w:color w:val="auto"/>
          <w:sz w:val="24"/>
        </w:rPr>
        <w:t>附录1 资格审查条件(资质最低要求)</w:t>
      </w:r>
    </w:p>
    <w:tbl>
      <w:tblPr>
        <w:tblStyle w:val="8"/>
        <w:tblW w:w="96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8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9685" w:type="dxa"/>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color w:val="auto"/>
              </w:rPr>
            </w:pPr>
            <w:r>
              <w:rPr>
                <w:rFonts w:hint="eastAsia" w:ascii="宋体" w:hAnsi="宋体"/>
                <w:color w:val="auto"/>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88" w:hRule="atLeast"/>
          <w:jc w:val="center"/>
        </w:trPr>
        <w:tc>
          <w:tcPr>
            <w:tcW w:w="9685" w:type="dxa"/>
            <w:tcBorders>
              <w:top w:val="single" w:color="auto" w:sz="2" w:space="0"/>
              <w:left w:val="single" w:color="auto" w:sz="2" w:space="0"/>
              <w:bottom w:val="single" w:color="auto" w:sz="2" w:space="0"/>
              <w:right w:val="single" w:color="auto" w:sz="2" w:space="0"/>
            </w:tcBorders>
            <w:noWrap w:val="0"/>
            <w:vAlign w:val="center"/>
          </w:tcPr>
          <w:p>
            <w:pPr>
              <w:pStyle w:val="10"/>
              <w:spacing w:line="312" w:lineRule="auto"/>
              <w:ind w:left="643" w:hanging="360" w:firstLineChars="0"/>
              <w:rPr>
                <w:rFonts w:ascii="宋体" w:hAnsi="宋体"/>
                <w:color w:val="auto"/>
                <w:sz w:val="21"/>
                <w:szCs w:val="21"/>
              </w:rPr>
            </w:pPr>
            <w:r>
              <w:rPr>
                <w:rFonts w:ascii="宋体" w:hAnsi="宋体"/>
                <w:b/>
                <w:color w:val="auto"/>
                <w:sz w:val="21"/>
                <w:szCs w:val="21"/>
              </w:rPr>
              <w:t>1、</w:t>
            </w:r>
            <w:r>
              <w:rPr>
                <w:rFonts w:hint="eastAsia" w:ascii="宋体" w:hAnsi="宋体"/>
                <w:color w:val="auto"/>
                <w:sz w:val="21"/>
                <w:szCs w:val="21"/>
              </w:rPr>
              <w:t>具有独立企业法人资格，持有有效的企业营业执照。</w:t>
            </w:r>
          </w:p>
          <w:p>
            <w:pPr>
              <w:pStyle w:val="10"/>
              <w:spacing w:line="312" w:lineRule="auto"/>
              <w:ind w:left="643" w:hanging="360" w:firstLineChars="0"/>
              <w:rPr>
                <w:rFonts w:ascii="宋体" w:hAnsi="宋体"/>
                <w:b/>
                <w:color w:val="auto"/>
                <w:sz w:val="21"/>
                <w:szCs w:val="21"/>
              </w:rPr>
            </w:pPr>
            <w:r>
              <w:rPr>
                <w:rFonts w:ascii="宋体" w:hAnsi="宋体"/>
                <w:b/>
                <w:color w:val="auto"/>
                <w:sz w:val="21"/>
                <w:szCs w:val="21"/>
              </w:rPr>
              <w:t>2、</w:t>
            </w:r>
            <w:r>
              <w:rPr>
                <w:rFonts w:hint="eastAsia" w:ascii="宋体" w:hAnsi="宋体"/>
                <w:b/>
                <w:color w:val="auto"/>
                <w:sz w:val="21"/>
                <w:szCs w:val="21"/>
              </w:rPr>
              <w:t>设计资质：</w:t>
            </w:r>
          </w:p>
          <w:p>
            <w:pPr>
              <w:spacing w:line="312" w:lineRule="auto"/>
              <w:ind w:left="29" w:firstLine="464" w:firstLineChars="221"/>
              <w:rPr>
                <w:rFonts w:hint="eastAsia" w:ascii="宋体" w:hAnsi="宋体"/>
                <w:color w:val="auto"/>
              </w:rPr>
            </w:pPr>
            <w:r>
              <w:rPr>
                <w:rFonts w:hint="eastAsia" w:ascii="宋体" w:hAnsi="宋体"/>
                <w:color w:val="auto"/>
                <w:szCs w:val="21"/>
              </w:rPr>
              <w:t>具备工程设计综合甲级资质；或工程设计公路行业甲级资质和工程设计建筑行业甲级资质；或工程设计公路行业（公路、交通工程、特大桥梁）专业甲级资质和</w:t>
            </w:r>
            <w:r>
              <w:rPr>
                <w:rFonts w:hint="eastAsia" w:ascii="宋体" w:hAnsi="宋体"/>
                <w:color w:val="auto"/>
                <w:sz w:val="22"/>
                <w:szCs w:val="22"/>
              </w:rPr>
              <w:t>工程设计建筑行业（建筑工程）专业甲级资质</w:t>
            </w:r>
            <w:r>
              <w:rPr>
                <w:rFonts w:hint="eastAsia" w:ascii="宋体" w:hAnsi="宋体"/>
                <w:color w:val="auto"/>
                <w:szCs w:val="21"/>
              </w:rPr>
              <w:t>。</w:t>
            </w:r>
          </w:p>
          <w:p>
            <w:pPr>
              <w:spacing w:line="312" w:lineRule="auto"/>
              <w:ind w:left="29" w:firstLine="255" w:firstLineChars="121"/>
              <w:rPr>
                <w:rFonts w:ascii="宋体" w:hAnsi="宋体"/>
                <w:b/>
                <w:color w:val="auto"/>
                <w:szCs w:val="21"/>
              </w:rPr>
            </w:pPr>
            <w:r>
              <w:rPr>
                <w:rFonts w:ascii="宋体" w:hAnsi="宋体"/>
                <w:b/>
                <w:color w:val="auto"/>
                <w:szCs w:val="21"/>
              </w:rPr>
              <w:t>3</w:t>
            </w:r>
            <w:r>
              <w:rPr>
                <w:rFonts w:hint="eastAsia" w:ascii="宋体" w:hAnsi="宋体"/>
                <w:b/>
                <w:color w:val="auto"/>
                <w:szCs w:val="21"/>
              </w:rPr>
              <w:t>、施工资质：</w:t>
            </w:r>
          </w:p>
          <w:p>
            <w:pPr>
              <w:spacing w:line="312" w:lineRule="auto"/>
              <w:ind w:left="29" w:firstLine="254" w:firstLineChars="121"/>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）具备住房和城乡建设行政主管部门颁发的公路工程施工总承包一级及以上资质；</w:t>
            </w:r>
          </w:p>
          <w:p>
            <w:pPr>
              <w:spacing w:line="312" w:lineRule="auto"/>
              <w:ind w:left="29" w:firstLine="254" w:firstLineChars="121"/>
              <w:rPr>
                <w:rFonts w:hint="eastAsia" w:ascii="宋体" w:hAnsi="宋体"/>
                <w:color w:val="auto"/>
                <w:szCs w:val="21"/>
              </w:rPr>
            </w:pPr>
            <w:r>
              <w:rPr>
                <w:rFonts w:hint="eastAsia" w:ascii="宋体" w:hAnsi="宋体"/>
                <w:color w:val="auto"/>
                <w:szCs w:val="21"/>
              </w:rPr>
              <w:t>（2）具备住房和城乡建设行政主管部门颁发的公路交通工程专业承包公路机电工程分项一级资质；</w:t>
            </w:r>
          </w:p>
          <w:p>
            <w:pPr>
              <w:pStyle w:val="6"/>
              <w:rPr>
                <w:rFonts w:hint="eastAsia"/>
                <w:color w:val="auto"/>
              </w:rPr>
            </w:pPr>
            <w:r>
              <w:rPr>
                <w:rFonts w:hint="eastAsia" w:ascii="宋体" w:hAnsi="宋体"/>
                <w:color w:val="auto"/>
                <w:szCs w:val="21"/>
              </w:rPr>
              <w:t xml:space="preserve">   （3）具备住房和城乡建设行政主管部门颁发的公路交通工程专业承包公路安全设施分项一级资质；</w:t>
            </w:r>
          </w:p>
          <w:p>
            <w:pPr>
              <w:pStyle w:val="6"/>
              <w:ind w:firstLine="210" w:firstLineChars="100"/>
              <w:rPr>
                <w:rFonts w:hint="eastAsia" w:ascii="宋体" w:hAnsi="宋体"/>
                <w:color w:val="auto"/>
              </w:rPr>
            </w:pPr>
            <w:r>
              <w:rPr>
                <w:rFonts w:hint="eastAsia" w:ascii="宋体" w:hAnsi="宋体"/>
                <w:color w:val="auto"/>
              </w:rPr>
              <w:t>（4）具备住房和城乡建设行政主管部门颁发的建筑工程总承包三级及以上资质；</w:t>
            </w:r>
          </w:p>
          <w:p>
            <w:pPr>
              <w:spacing w:line="312" w:lineRule="auto"/>
              <w:ind w:left="29" w:firstLine="254" w:firstLineChars="121"/>
              <w:rPr>
                <w:rFonts w:ascii="宋体" w:hAnsi="宋体"/>
                <w:color w:val="auto"/>
                <w:szCs w:val="21"/>
              </w:rPr>
            </w:pPr>
            <w:r>
              <w:rPr>
                <w:rFonts w:hint="eastAsia" w:ascii="宋体" w:hAnsi="宋体"/>
                <w:color w:val="auto"/>
                <w:szCs w:val="21"/>
              </w:rPr>
              <w:t>（5）具有住房和城乡建设行政主管部门颁发的有效的安全生产许可证。</w:t>
            </w:r>
          </w:p>
          <w:p>
            <w:pPr>
              <w:spacing w:line="312" w:lineRule="auto"/>
              <w:ind w:firstLine="310" w:firstLineChars="147"/>
              <w:rPr>
                <w:rFonts w:ascii="宋体" w:hAnsi="宋体" w:cs="Arial"/>
                <w:color w:val="auto"/>
                <w:szCs w:val="21"/>
              </w:rPr>
            </w:pPr>
            <w:r>
              <w:rPr>
                <w:rFonts w:hint="eastAsia" w:ascii="宋体" w:hAnsi="宋体"/>
                <w:b/>
                <w:color w:val="auto"/>
                <w:szCs w:val="21"/>
              </w:rPr>
              <w:t>4、</w:t>
            </w:r>
            <w:r>
              <w:rPr>
                <w:rFonts w:hint="eastAsia" w:ascii="宋体" w:hAnsi="宋体"/>
                <w:color w:val="auto"/>
                <w:szCs w:val="21"/>
              </w:rPr>
              <w:t>以联合体形式投标的，联合体所有成员数量</w:t>
            </w:r>
            <w:r>
              <w:rPr>
                <w:rFonts w:hint="eastAsia" w:ascii="宋体" w:hAnsi="宋体"/>
                <w:color w:val="auto"/>
              </w:rPr>
              <w:t>不得超过5家。</w:t>
            </w:r>
            <w:r>
              <w:rPr>
                <w:rFonts w:hint="eastAsia" w:ascii="宋体" w:hAnsi="宋体" w:cs="Arial"/>
                <w:color w:val="auto"/>
                <w:szCs w:val="21"/>
              </w:rPr>
              <w:t>联合体成员中设计单位只能为1家。</w:t>
            </w:r>
          </w:p>
          <w:p>
            <w:pPr>
              <w:spacing w:line="312" w:lineRule="auto"/>
              <w:ind w:left="29" w:firstLine="464" w:firstLineChars="221"/>
              <w:rPr>
                <w:rFonts w:ascii="宋体" w:hAnsi="宋体"/>
                <w:color w:val="auto"/>
              </w:rPr>
            </w:pPr>
            <w:r>
              <w:rPr>
                <w:rFonts w:hint="eastAsia" w:ascii="宋体" w:hAnsi="宋体" w:cs="Arial"/>
                <w:color w:val="auto"/>
                <w:szCs w:val="21"/>
              </w:rPr>
              <w:t>其中</w:t>
            </w:r>
            <w:r>
              <w:rPr>
                <w:rFonts w:hint="eastAsia" w:ascii="宋体" w:hAnsi="宋体"/>
                <w:color w:val="auto"/>
              </w:rPr>
              <w:t>联合体牵头人应具备</w:t>
            </w:r>
            <w:r>
              <w:rPr>
                <w:rFonts w:hint="eastAsia" w:ascii="宋体" w:hAnsi="宋体"/>
                <w:color w:val="auto"/>
                <w:szCs w:val="21"/>
              </w:rPr>
              <w:t>工程设计综合甲级资质；或工程设计公路行业甲级资质和工程设计建筑行业甲级资质；或工程设计公路行业（公路、交通工程、特大桥梁）专业甲级资质和</w:t>
            </w:r>
            <w:r>
              <w:rPr>
                <w:rFonts w:hint="eastAsia" w:ascii="宋体" w:hAnsi="宋体"/>
                <w:color w:val="auto"/>
                <w:sz w:val="22"/>
                <w:szCs w:val="22"/>
              </w:rPr>
              <w:t>工程设计建筑行业（建筑工程）专业甲级资质</w:t>
            </w:r>
            <w:r>
              <w:rPr>
                <w:rFonts w:hint="eastAsia" w:ascii="宋体" w:hAnsi="宋体"/>
                <w:color w:val="auto"/>
              </w:rPr>
              <w:t>。</w:t>
            </w:r>
          </w:p>
        </w:tc>
      </w:tr>
    </w:tbl>
    <w:p>
      <w:pPr>
        <w:rPr>
          <w:rFonts w:ascii="宋体" w:hAnsi="宋体"/>
          <w:color w:val="auto"/>
          <w:szCs w:val="21"/>
        </w:rPr>
      </w:pPr>
    </w:p>
    <w:p>
      <w:pPr>
        <w:pStyle w:val="6"/>
        <w:rPr>
          <w:color w:val="auto"/>
        </w:rPr>
      </w:pPr>
    </w:p>
    <w:p>
      <w:pPr>
        <w:jc w:val="center"/>
        <w:rPr>
          <w:rFonts w:ascii="宋体" w:hAnsi="宋体"/>
          <w:b/>
          <w:color w:val="auto"/>
          <w:sz w:val="24"/>
        </w:rPr>
      </w:pPr>
    </w:p>
    <w:p>
      <w:pPr>
        <w:jc w:val="center"/>
        <w:rPr>
          <w:rFonts w:ascii="宋体" w:hAnsi="宋体"/>
          <w:color w:val="auto"/>
          <w:szCs w:val="21"/>
        </w:rPr>
      </w:pPr>
      <w:r>
        <w:rPr>
          <w:rFonts w:hint="eastAsia" w:ascii="宋体" w:hAnsi="宋体"/>
          <w:b/>
          <w:color w:val="auto"/>
          <w:sz w:val="24"/>
        </w:rPr>
        <w:t>附录2 资格审查条件(财务最低要求)</w:t>
      </w:r>
    </w:p>
    <w:tbl>
      <w:tblPr>
        <w:tblStyle w:val="8"/>
        <w:tblW w:w="957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577" w:type="dxa"/>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color w:val="auto"/>
              </w:rPr>
            </w:pPr>
            <w:r>
              <w:rPr>
                <w:rFonts w:hint="eastAsia" w:ascii="宋体" w:hAnsi="宋体"/>
                <w:color w:val="auto"/>
              </w:rPr>
              <w:t>财务要求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24" w:hRule="atLeast"/>
          <w:jc w:val="center"/>
        </w:trPr>
        <w:tc>
          <w:tcPr>
            <w:tcW w:w="9577" w:type="dxa"/>
            <w:tcBorders>
              <w:top w:val="single" w:color="auto" w:sz="2" w:space="0"/>
              <w:left w:val="single" w:color="auto" w:sz="2" w:space="0"/>
              <w:bottom w:val="single" w:color="auto" w:sz="2" w:space="0"/>
              <w:right w:val="single" w:color="auto" w:sz="2" w:space="0"/>
            </w:tcBorders>
            <w:noWrap w:val="0"/>
            <w:vAlign w:val="center"/>
          </w:tcPr>
          <w:p>
            <w:pPr>
              <w:spacing w:line="400" w:lineRule="exact"/>
              <w:ind w:firstLine="226" w:firstLineChars="108"/>
              <w:jc w:val="left"/>
              <w:rPr>
                <w:rFonts w:ascii="宋体" w:hAnsi="宋体"/>
                <w:color w:val="auto"/>
              </w:rPr>
            </w:pPr>
            <w:r>
              <w:rPr>
                <w:rFonts w:hint="eastAsia" w:ascii="宋体" w:hAnsi="宋体"/>
                <w:color w:val="auto"/>
              </w:rPr>
              <w:t>（1）承诺为本合同所提供的营运资金(以经会计事务所或审计机构审计的最新财务报表(2022年度)中：营运资金＝流动资产－流动负债，以年末数计算)以及为本项目而专门开具的银行信贷证明总和不得低于</w:t>
            </w:r>
            <w:r>
              <w:rPr>
                <w:rFonts w:hint="eastAsia" w:ascii="宋体" w:hAnsi="宋体"/>
                <w:color w:val="auto"/>
                <w:u w:val="single"/>
              </w:rPr>
              <w:t>3亿元</w:t>
            </w:r>
            <w:r>
              <w:rPr>
                <w:rFonts w:hint="eastAsia" w:ascii="宋体" w:hAnsi="宋体"/>
                <w:color w:val="auto"/>
              </w:rPr>
              <w:t>。</w:t>
            </w:r>
          </w:p>
          <w:p>
            <w:pPr>
              <w:spacing w:line="400" w:lineRule="exact"/>
              <w:ind w:firstLine="226" w:firstLineChars="108"/>
              <w:jc w:val="left"/>
              <w:rPr>
                <w:rFonts w:ascii="宋体" w:hAnsi="宋体"/>
                <w:color w:val="auto"/>
              </w:rPr>
            </w:pPr>
            <w:r>
              <w:rPr>
                <w:rFonts w:hint="eastAsia" w:ascii="宋体" w:hAnsi="宋体"/>
                <w:color w:val="auto"/>
              </w:rPr>
              <w:t>（2）以联合体形式投标的，联合体成员之和应满足第（1）项规定的资格条件。</w:t>
            </w:r>
          </w:p>
        </w:tc>
      </w:tr>
    </w:tbl>
    <w:p>
      <w:pPr>
        <w:rPr>
          <w:rFonts w:ascii="宋体" w:hAnsi="宋体"/>
          <w:b/>
          <w:color w:val="auto"/>
          <w:sz w:val="24"/>
        </w:rPr>
      </w:pPr>
    </w:p>
    <w:p>
      <w:pPr>
        <w:widowControl/>
        <w:jc w:val="left"/>
        <w:rPr>
          <w:rFonts w:ascii="宋体" w:hAnsi="宋体"/>
          <w:b/>
          <w:color w:val="auto"/>
          <w:sz w:val="24"/>
        </w:rPr>
      </w:pPr>
      <w:r>
        <w:rPr>
          <w:rFonts w:ascii="宋体" w:hAnsi="宋体"/>
          <w:b/>
          <w:color w:val="auto"/>
          <w:sz w:val="24"/>
        </w:rPr>
        <w:br w:type="page"/>
      </w:r>
    </w:p>
    <w:p>
      <w:pPr>
        <w:jc w:val="center"/>
        <w:rPr>
          <w:rFonts w:ascii="宋体" w:hAnsi="宋体"/>
          <w:b/>
          <w:color w:val="auto"/>
          <w:sz w:val="24"/>
        </w:rPr>
      </w:pPr>
    </w:p>
    <w:p>
      <w:pPr>
        <w:jc w:val="center"/>
        <w:rPr>
          <w:rFonts w:ascii="宋体" w:hAnsi="宋体"/>
          <w:b/>
          <w:color w:val="auto"/>
          <w:sz w:val="24"/>
        </w:rPr>
      </w:pPr>
      <w:r>
        <w:rPr>
          <w:rFonts w:hint="eastAsia" w:ascii="宋体" w:hAnsi="宋体"/>
          <w:b/>
          <w:color w:val="auto"/>
          <w:sz w:val="24"/>
        </w:rPr>
        <w:t>附录3 资格审查条件(业绩最低要求)</w:t>
      </w:r>
    </w:p>
    <w:tbl>
      <w:tblPr>
        <w:tblStyle w:val="8"/>
        <w:tblW w:w="96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629" w:type="dxa"/>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color w:val="auto"/>
                <w:szCs w:val="21"/>
              </w:rPr>
            </w:pPr>
            <w:r>
              <w:rPr>
                <w:rFonts w:hint="eastAsia" w:ascii="宋体" w:hAnsi="宋体"/>
                <w:color w:val="auto"/>
              </w:rPr>
              <w:t>业绩要求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60" w:hRule="atLeast"/>
          <w:jc w:val="center"/>
        </w:trPr>
        <w:tc>
          <w:tcPr>
            <w:tcW w:w="9629" w:type="dxa"/>
            <w:tcBorders>
              <w:top w:val="single" w:color="auto" w:sz="2" w:space="0"/>
              <w:left w:val="single" w:color="auto" w:sz="2" w:space="0"/>
              <w:bottom w:val="single" w:color="auto" w:sz="2" w:space="0"/>
              <w:right w:val="single" w:color="auto" w:sz="2" w:space="0"/>
            </w:tcBorders>
            <w:noWrap w:val="0"/>
            <w:vAlign w:val="center"/>
          </w:tcPr>
          <w:p>
            <w:pPr>
              <w:snapToGrid w:val="0"/>
              <w:spacing w:line="288" w:lineRule="auto"/>
              <w:ind w:left="110" w:firstLine="285" w:firstLineChars="135"/>
              <w:jc w:val="left"/>
              <w:rPr>
                <w:rFonts w:ascii="宋体" w:hAnsi="宋体"/>
                <w:b/>
                <w:color w:val="auto"/>
              </w:rPr>
            </w:pPr>
            <w:r>
              <w:rPr>
                <w:rFonts w:hint="eastAsia" w:ascii="宋体" w:hAnsi="宋体"/>
                <w:b/>
                <w:color w:val="auto"/>
              </w:rPr>
              <w:t>1、设计业绩：</w:t>
            </w:r>
          </w:p>
          <w:p>
            <w:pPr>
              <w:snapToGrid w:val="0"/>
              <w:spacing w:line="288" w:lineRule="auto"/>
              <w:ind w:left="110" w:firstLine="420" w:firstLineChars="200"/>
              <w:rPr>
                <w:rFonts w:ascii="宋体" w:hAnsi="宋体"/>
                <w:color w:val="auto"/>
              </w:rPr>
            </w:pPr>
            <w:r>
              <w:rPr>
                <w:rFonts w:hint="eastAsia" w:ascii="宋体" w:hAnsi="宋体"/>
                <w:color w:val="auto"/>
              </w:rPr>
              <w:t>近5年(2018年7月1日至今，以项目施工图设计批复时间为准)，至少独立完成过1个</w:t>
            </w:r>
            <w:r>
              <w:rPr>
                <w:rFonts w:hint="eastAsia" w:ascii="宋体" w:hAnsi="宋体"/>
                <w:b/>
                <w:bCs/>
                <w:color w:val="auto"/>
              </w:rPr>
              <w:t>里程不少于40公里的</w:t>
            </w:r>
            <w:r>
              <w:rPr>
                <w:rFonts w:hint="eastAsia" w:ascii="宋体" w:hAnsi="宋体"/>
                <w:color w:val="auto"/>
              </w:rPr>
              <w:t>新建或改扩建高速公路工程（至少包含路基、路面、桥梁）施工图设计项目。</w:t>
            </w:r>
          </w:p>
          <w:p>
            <w:pPr>
              <w:snapToGrid w:val="0"/>
              <w:spacing w:line="288" w:lineRule="auto"/>
              <w:ind w:left="110" w:firstLine="285" w:firstLineChars="135"/>
              <w:jc w:val="left"/>
              <w:rPr>
                <w:rFonts w:ascii="宋体" w:hAnsi="宋体"/>
                <w:b/>
                <w:color w:val="auto"/>
              </w:rPr>
            </w:pPr>
            <w:r>
              <w:rPr>
                <w:rFonts w:hint="eastAsia" w:ascii="宋体" w:hAnsi="宋体"/>
                <w:b/>
                <w:color w:val="auto"/>
              </w:rPr>
              <w:t>2、施工业绩：</w:t>
            </w:r>
          </w:p>
          <w:p>
            <w:pPr>
              <w:snapToGrid w:val="0"/>
              <w:spacing w:line="288" w:lineRule="auto"/>
              <w:ind w:left="110" w:firstLine="283" w:firstLineChars="135"/>
              <w:jc w:val="left"/>
              <w:rPr>
                <w:rFonts w:hint="eastAsia" w:ascii="宋体" w:hAnsi="宋体"/>
                <w:color w:val="auto"/>
              </w:rPr>
            </w:pPr>
            <w:r>
              <w:rPr>
                <w:rFonts w:hint="eastAsia" w:ascii="宋体" w:hAnsi="宋体"/>
                <w:color w:val="auto"/>
              </w:rPr>
              <w:t>（1）近5年（2018年7月1日至今，以工程交工日期为准），至少完成过1个新建或改扩建高速公路工程，其中包含路基、路面、桥梁施工内容。</w:t>
            </w:r>
          </w:p>
          <w:p>
            <w:pPr>
              <w:snapToGrid w:val="0"/>
              <w:spacing w:line="288" w:lineRule="auto"/>
              <w:ind w:left="110" w:firstLine="283" w:firstLineChars="135"/>
              <w:jc w:val="left"/>
              <w:rPr>
                <w:rFonts w:hint="eastAsia" w:ascii="宋体" w:hAnsi="宋体"/>
                <w:color w:val="auto"/>
              </w:rPr>
            </w:pPr>
            <w:r>
              <w:rPr>
                <w:rFonts w:hint="eastAsia" w:ascii="宋体" w:hAnsi="宋体"/>
                <w:color w:val="auto"/>
              </w:rPr>
              <w:t>（2）近5年（2018年7月1日至今，以工程交工日期为准），至少完成过1个高速公路工程机电（包含监控、通信、收费三大系统）施工项目。</w:t>
            </w:r>
          </w:p>
          <w:p>
            <w:pPr>
              <w:snapToGrid w:val="0"/>
              <w:spacing w:line="288" w:lineRule="auto"/>
              <w:ind w:left="110" w:firstLine="283" w:firstLineChars="135"/>
              <w:jc w:val="left"/>
              <w:rPr>
                <w:rFonts w:hint="eastAsia" w:ascii="宋体" w:hAnsi="宋体"/>
                <w:color w:val="auto"/>
              </w:rPr>
            </w:pPr>
            <w:r>
              <w:rPr>
                <w:rFonts w:hint="eastAsia" w:ascii="宋体" w:hAnsi="宋体"/>
                <w:color w:val="auto"/>
              </w:rPr>
              <w:t>（3）如果1个业绩同时满足上述第（1）-（2）项中多项要求，视为满足施工业绩要求。</w:t>
            </w:r>
          </w:p>
          <w:p>
            <w:pPr>
              <w:pStyle w:val="6"/>
              <w:ind w:firstLine="420" w:firstLineChars="200"/>
              <w:rPr>
                <w:rFonts w:ascii="宋体" w:hAnsi="宋体"/>
                <w:color w:val="auto"/>
              </w:rPr>
            </w:pPr>
            <w:r>
              <w:rPr>
                <w:rFonts w:hint="eastAsia" w:ascii="宋体" w:hAnsi="宋体"/>
                <w:color w:val="auto"/>
              </w:rPr>
              <w:t>注：以联合体形式投标的，联合体应满足本项规定的资格条件。</w:t>
            </w:r>
          </w:p>
        </w:tc>
      </w:tr>
    </w:tbl>
    <w:p>
      <w:pPr>
        <w:jc w:val="center"/>
        <w:rPr>
          <w:rFonts w:ascii="宋体" w:hAnsi="宋体"/>
          <w:b/>
          <w:color w:val="auto"/>
          <w:sz w:val="24"/>
        </w:rPr>
      </w:pPr>
    </w:p>
    <w:p>
      <w:pPr>
        <w:pStyle w:val="6"/>
        <w:rPr>
          <w:rFonts w:ascii="宋体" w:hAnsi="宋体"/>
          <w:color w:val="auto"/>
          <w:szCs w:val="21"/>
        </w:rPr>
      </w:pPr>
    </w:p>
    <w:p>
      <w:pPr>
        <w:jc w:val="center"/>
        <w:rPr>
          <w:rFonts w:ascii="宋体" w:hAnsi="宋体"/>
          <w:b/>
          <w:color w:val="auto"/>
          <w:sz w:val="24"/>
        </w:rPr>
      </w:pPr>
      <w:r>
        <w:rPr>
          <w:rFonts w:hint="eastAsia" w:ascii="宋体" w:hAnsi="宋体"/>
          <w:b/>
          <w:color w:val="auto"/>
          <w:sz w:val="24"/>
        </w:rPr>
        <w:t>附录4 资格审查条件(信誉最低要求)</w:t>
      </w:r>
    </w:p>
    <w:tbl>
      <w:tblPr>
        <w:tblStyle w:val="8"/>
        <w:tblW w:w="96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629" w:type="dxa"/>
            <w:tcBorders>
              <w:top w:val="single" w:color="auto" w:sz="2" w:space="0"/>
              <w:left w:val="single" w:color="auto" w:sz="2" w:space="0"/>
              <w:bottom w:val="single" w:color="auto" w:sz="2" w:space="0"/>
              <w:right w:val="single" w:color="auto" w:sz="2" w:space="0"/>
            </w:tcBorders>
            <w:noWrap w:val="0"/>
            <w:vAlign w:val="center"/>
          </w:tcPr>
          <w:p>
            <w:pPr>
              <w:jc w:val="center"/>
              <w:rPr>
                <w:rFonts w:ascii="宋体" w:hAnsi="宋体"/>
                <w:color w:val="auto"/>
                <w:szCs w:val="21"/>
              </w:rPr>
            </w:pPr>
            <w:r>
              <w:rPr>
                <w:rFonts w:hint="eastAsia" w:ascii="宋体" w:hAnsi="宋体"/>
                <w:color w:val="auto"/>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6" w:hRule="atLeast"/>
          <w:jc w:val="center"/>
        </w:trPr>
        <w:tc>
          <w:tcPr>
            <w:tcW w:w="9629"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left"/>
              <w:rPr>
                <w:rFonts w:ascii="宋体" w:hAnsi="宋体"/>
                <w:color w:val="auto"/>
              </w:rPr>
            </w:pPr>
            <w:r>
              <w:rPr>
                <w:rFonts w:hint="eastAsia" w:ascii="宋体" w:hAnsi="宋体"/>
                <w:color w:val="auto"/>
              </w:rPr>
              <w:t>（1）投标人在近1年（2022年7月1日至今）中不曾在高速公路工程项目中违约而被驱逐或因投标人自身的原因而使高速公路工程合同被解除。</w:t>
            </w:r>
          </w:p>
          <w:p>
            <w:pPr>
              <w:pStyle w:val="6"/>
              <w:spacing w:after="0" w:line="400" w:lineRule="exact"/>
              <w:rPr>
                <w:rFonts w:ascii="宋体" w:hAnsi="宋体"/>
                <w:color w:val="auto"/>
              </w:rPr>
            </w:pPr>
            <w:r>
              <w:rPr>
                <w:rFonts w:hint="eastAsia" w:ascii="宋体" w:hAnsi="宋体"/>
                <w:color w:val="auto"/>
              </w:rPr>
              <w:t>（2）以联合体形式投标的，联合体各成员均满足第（1）项的资格条件。</w:t>
            </w:r>
          </w:p>
        </w:tc>
      </w:tr>
    </w:tbl>
    <w:p>
      <w:pPr>
        <w:rPr>
          <w:rFonts w:ascii="宋体" w:hAnsi="宋体"/>
          <w:color w:val="auto"/>
          <w:szCs w:val="21"/>
        </w:rPr>
      </w:pPr>
    </w:p>
    <w:p>
      <w:pPr>
        <w:jc w:val="center"/>
        <w:rPr>
          <w:rFonts w:ascii="宋体" w:hAnsi="宋体"/>
          <w:b/>
          <w:color w:val="auto"/>
          <w:sz w:val="24"/>
        </w:rPr>
      </w:pPr>
    </w:p>
    <w:p>
      <w:pPr>
        <w:widowControl/>
        <w:jc w:val="center"/>
        <w:rPr>
          <w:rFonts w:ascii="宋体" w:hAnsi="宋体"/>
          <w:b/>
          <w:color w:val="auto"/>
          <w:sz w:val="24"/>
        </w:rPr>
      </w:pPr>
    </w:p>
    <w:p>
      <w:pPr>
        <w:widowControl/>
        <w:jc w:val="left"/>
        <w:rPr>
          <w:rFonts w:ascii="宋体" w:hAnsi="宋体"/>
          <w:b/>
          <w:color w:val="auto"/>
          <w:sz w:val="24"/>
        </w:rPr>
      </w:pPr>
      <w:r>
        <w:rPr>
          <w:rFonts w:ascii="宋体" w:hAnsi="宋体"/>
          <w:b/>
          <w:color w:val="auto"/>
          <w:sz w:val="24"/>
        </w:rPr>
        <w:br w:type="page"/>
      </w:r>
    </w:p>
    <w:p>
      <w:pPr>
        <w:widowControl/>
        <w:jc w:val="center"/>
        <w:rPr>
          <w:rFonts w:ascii="宋体" w:hAnsi="宋体"/>
          <w:b/>
          <w:color w:val="auto"/>
          <w:sz w:val="24"/>
        </w:rPr>
      </w:pPr>
    </w:p>
    <w:p>
      <w:pPr>
        <w:widowControl/>
        <w:jc w:val="center"/>
        <w:rPr>
          <w:rFonts w:ascii="宋体" w:hAnsi="宋体"/>
          <w:b/>
          <w:color w:val="auto"/>
          <w:sz w:val="24"/>
        </w:rPr>
      </w:pPr>
      <w:r>
        <w:rPr>
          <w:rFonts w:hint="eastAsia" w:ascii="宋体" w:hAnsi="宋体"/>
          <w:b/>
          <w:color w:val="auto"/>
          <w:sz w:val="24"/>
        </w:rPr>
        <w:t>附录5 资格审查条件(主要人员最低要求)</w:t>
      </w:r>
    </w:p>
    <w:tbl>
      <w:tblPr>
        <w:tblStyle w:val="8"/>
        <w:tblW w:w="967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905"/>
        <w:gridCol w:w="747"/>
        <w:gridCol w:w="5352"/>
        <w:gridCol w:w="167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905" w:type="dxa"/>
            <w:tcBorders>
              <w:top w:val="single" w:color="auto" w:sz="2" w:space="0"/>
              <w:left w:val="single" w:color="auto" w:sz="2" w:space="0"/>
              <w:bottom w:val="single" w:color="auto" w:sz="6" w:space="0"/>
              <w:right w:val="single" w:color="auto" w:sz="6" w:space="0"/>
            </w:tcBorders>
            <w:noWrap w:val="0"/>
            <w:vAlign w:val="center"/>
          </w:tcPr>
          <w:p>
            <w:pPr>
              <w:adjustRightInd w:val="0"/>
              <w:snapToGrid w:val="0"/>
              <w:jc w:val="center"/>
              <w:rPr>
                <w:rFonts w:ascii="宋体" w:hAnsi="宋体"/>
                <w:b/>
                <w:color w:val="auto"/>
                <w:szCs w:val="21"/>
              </w:rPr>
            </w:pPr>
            <w:r>
              <w:rPr>
                <w:rFonts w:hint="eastAsia" w:ascii="宋体" w:hAnsi="宋体"/>
                <w:b/>
                <w:color w:val="auto"/>
              </w:rPr>
              <w:t>岗位</w:t>
            </w:r>
          </w:p>
        </w:tc>
        <w:tc>
          <w:tcPr>
            <w:tcW w:w="747" w:type="dxa"/>
            <w:tcBorders>
              <w:top w:val="single" w:color="auto" w:sz="2" w:space="0"/>
              <w:left w:val="single" w:color="auto" w:sz="6" w:space="0"/>
              <w:bottom w:val="single" w:color="auto" w:sz="6" w:space="0"/>
              <w:right w:val="single" w:color="auto" w:sz="6" w:space="0"/>
            </w:tcBorders>
            <w:noWrap w:val="0"/>
            <w:vAlign w:val="center"/>
          </w:tcPr>
          <w:p>
            <w:pPr>
              <w:adjustRightInd w:val="0"/>
              <w:snapToGrid w:val="0"/>
              <w:jc w:val="center"/>
              <w:rPr>
                <w:rFonts w:ascii="宋体" w:hAnsi="宋体"/>
                <w:b/>
                <w:color w:val="auto"/>
              </w:rPr>
            </w:pPr>
            <w:r>
              <w:rPr>
                <w:rFonts w:hint="eastAsia" w:ascii="宋体" w:hAnsi="宋体"/>
                <w:b/>
                <w:color w:val="auto"/>
              </w:rPr>
              <w:t>数量</w:t>
            </w:r>
          </w:p>
        </w:tc>
        <w:tc>
          <w:tcPr>
            <w:tcW w:w="5352" w:type="dxa"/>
            <w:tcBorders>
              <w:top w:val="single" w:color="auto" w:sz="2" w:space="0"/>
              <w:left w:val="single" w:color="auto" w:sz="6" w:space="0"/>
              <w:bottom w:val="single" w:color="auto" w:sz="4" w:space="0"/>
              <w:right w:val="single" w:color="auto" w:sz="6" w:space="0"/>
            </w:tcBorders>
            <w:noWrap w:val="0"/>
            <w:vAlign w:val="center"/>
          </w:tcPr>
          <w:p>
            <w:pPr>
              <w:adjustRightInd w:val="0"/>
              <w:snapToGrid w:val="0"/>
              <w:jc w:val="center"/>
              <w:rPr>
                <w:rFonts w:ascii="宋体" w:hAnsi="宋体"/>
                <w:b/>
                <w:color w:val="auto"/>
              </w:rPr>
            </w:pPr>
            <w:r>
              <w:rPr>
                <w:rFonts w:hint="eastAsia" w:ascii="宋体" w:hAnsi="宋体"/>
                <w:b/>
                <w:color w:val="auto"/>
              </w:rPr>
              <w:t>资格标准</w:t>
            </w:r>
          </w:p>
        </w:tc>
        <w:tc>
          <w:tcPr>
            <w:tcW w:w="1670" w:type="dxa"/>
            <w:tcBorders>
              <w:top w:val="single" w:color="auto" w:sz="2" w:space="0"/>
              <w:left w:val="single" w:color="auto" w:sz="6" w:space="0"/>
              <w:bottom w:val="single" w:color="auto" w:sz="4" w:space="0"/>
              <w:right w:val="single" w:color="auto" w:sz="2" w:space="0"/>
            </w:tcBorders>
            <w:noWrap w:val="0"/>
            <w:vAlign w:val="center"/>
          </w:tcPr>
          <w:p>
            <w:pPr>
              <w:adjustRightInd w:val="0"/>
              <w:snapToGrid w:val="0"/>
              <w:jc w:val="center"/>
              <w:rPr>
                <w:rFonts w:ascii="宋体" w:hAnsi="宋体"/>
                <w:b/>
                <w:color w:val="auto"/>
              </w:rPr>
            </w:pPr>
            <w:r>
              <w:rPr>
                <w:rFonts w:hint="eastAsia" w:ascii="宋体" w:hAnsi="宋体"/>
                <w:b/>
                <w:color w:val="auto"/>
              </w:rPr>
              <w:t>在岗要求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663" w:hRule="atLeast"/>
          <w:jc w:val="center"/>
        </w:trPr>
        <w:tc>
          <w:tcPr>
            <w:tcW w:w="1905" w:type="dxa"/>
            <w:tcBorders>
              <w:top w:val="single" w:color="auto" w:sz="6" w:space="0"/>
              <w:left w:val="single" w:color="auto" w:sz="2" w:space="0"/>
              <w:bottom w:val="single" w:color="auto" w:sz="4" w:space="0"/>
              <w:right w:val="single" w:color="auto" w:sz="6" w:space="0"/>
            </w:tcBorders>
            <w:noWrap w:val="0"/>
            <w:vAlign w:val="center"/>
          </w:tcPr>
          <w:p>
            <w:pPr>
              <w:adjustRightInd w:val="0"/>
              <w:snapToGrid w:val="0"/>
              <w:spacing w:line="400" w:lineRule="exact"/>
              <w:jc w:val="center"/>
              <w:rPr>
                <w:rFonts w:hint="eastAsia" w:ascii="宋体" w:hAnsi="宋体"/>
                <w:color w:val="auto"/>
              </w:rPr>
            </w:pPr>
            <w:r>
              <w:rPr>
                <w:rFonts w:hint="eastAsia" w:ascii="宋体" w:hAnsi="宋体"/>
                <w:color w:val="auto"/>
              </w:rPr>
              <w:t>项目负责人</w:t>
            </w:r>
          </w:p>
        </w:tc>
        <w:tc>
          <w:tcPr>
            <w:tcW w:w="747" w:type="dxa"/>
            <w:tcBorders>
              <w:top w:val="single" w:color="auto" w:sz="6" w:space="0"/>
              <w:left w:val="single" w:color="auto" w:sz="6" w:space="0"/>
              <w:bottom w:val="single" w:color="auto" w:sz="4" w:space="0"/>
              <w:right w:val="single" w:color="auto" w:sz="6" w:space="0"/>
            </w:tcBorders>
            <w:noWrap w:val="0"/>
            <w:vAlign w:val="center"/>
          </w:tcPr>
          <w:p>
            <w:pPr>
              <w:spacing w:line="400" w:lineRule="exact"/>
              <w:jc w:val="center"/>
              <w:rPr>
                <w:rFonts w:hint="eastAsia" w:ascii="宋体" w:hAnsi="宋体"/>
                <w:color w:val="auto"/>
              </w:rPr>
            </w:pPr>
            <w:r>
              <w:rPr>
                <w:rFonts w:hint="eastAsia" w:ascii="宋体" w:hAnsi="宋体"/>
                <w:color w:val="auto"/>
              </w:rPr>
              <w:t>1</w:t>
            </w:r>
          </w:p>
        </w:tc>
        <w:tc>
          <w:tcPr>
            <w:tcW w:w="5352"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271" w:lineRule="auto"/>
              <w:rPr>
                <w:rFonts w:ascii="宋体" w:hAnsi="宋体"/>
                <w:color w:val="auto"/>
              </w:rPr>
            </w:pPr>
            <w:r>
              <w:rPr>
                <w:rFonts w:hint="eastAsia" w:ascii="宋体" w:hAnsi="宋体"/>
                <w:color w:val="auto"/>
              </w:rPr>
              <w:t>高级工程师</w:t>
            </w:r>
          </w:p>
          <w:p>
            <w:pPr>
              <w:pStyle w:val="6"/>
              <w:rPr>
                <w:rFonts w:hint="eastAsia" w:ascii="宋体" w:hAnsi="宋体"/>
                <w:color w:val="auto"/>
              </w:rPr>
            </w:pPr>
            <w:r>
              <w:rPr>
                <w:rFonts w:hint="eastAsia" w:ascii="宋体" w:hAnsi="宋体"/>
                <w:color w:val="auto"/>
              </w:rPr>
              <w:t>至少担任过1个新建（或改扩建）高速公路设计施工总承包或新建（或改扩建）高速公路工程（至少包含路基、路面、桥梁）施工图设计项目的项目负责人或设计负责人。</w:t>
            </w:r>
          </w:p>
        </w:tc>
        <w:tc>
          <w:tcPr>
            <w:tcW w:w="1670" w:type="dxa"/>
            <w:tcBorders>
              <w:top w:val="single" w:color="auto" w:sz="6" w:space="0"/>
              <w:left w:val="single" w:color="auto" w:sz="6" w:space="0"/>
              <w:right w:val="single" w:color="auto" w:sz="2" w:space="0"/>
            </w:tcBorders>
            <w:noWrap w:val="0"/>
            <w:vAlign w:val="center"/>
          </w:tcPr>
          <w:p>
            <w:pPr>
              <w:adjustRightInd w:val="0"/>
              <w:snapToGrid w:val="0"/>
              <w:spacing w:line="400" w:lineRule="exact"/>
              <w:jc w:val="center"/>
              <w:rPr>
                <w:rFonts w:hint="eastAsia" w:ascii="宋体" w:hAnsi="宋体"/>
                <w:color w:val="auto"/>
                <w:kern w:val="0"/>
              </w:rPr>
            </w:pPr>
            <w:r>
              <w:rPr>
                <w:rFonts w:hint="eastAsia" w:ascii="宋体" w:hAnsi="宋体"/>
                <w:color w:val="auto"/>
              </w:rPr>
              <w:t>目前未在其他项目上任职，或虽在其他项目上任职但本项目中标后能够从该项目撤离</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89" w:hRule="atLeast"/>
          <w:jc w:val="center"/>
        </w:trPr>
        <w:tc>
          <w:tcPr>
            <w:tcW w:w="1905" w:type="dxa"/>
            <w:tcBorders>
              <w:top w:val="single" w:color="auto" w:sz="6" w:space="0"/>
              <w:left w:val="single" w:color="auto" w:sz="2" w:space="0"/>
              <w:bottom w:val="single" w:color="auto" w:sz="4" w:space="0"/>
              <w:right w:val="single" w:color="auto" w:sz="6" w:space="0"/>
            </w:tcBorders>
            <w:noWrap w:val="0"/>
            <w:vAlign w:val="center"/>
          </w:tcPr>
          <w:p>
            <w:pPr>
              <w:spacing w:line="400" w:lineRule="exact"/>
              <w:jc w:val="center"/>
              <w:rPr>
                <w:rFonts w:hint="eastAsia" w:ascii="宋体" w:hAnsi="宋体"/>
                <w:color w:val="auto"/>
              </w:rPr>
            </w:pPr>
            <w:r>
              <w:rPr>
                <w:rFonts w:hint="eastAsia" w:ascii="宋体" w:hAnsi="宋体"/>
                <w:color w:val="auto"/>
              </w:rPr>
              <w:t>设计负责人</w:t>
            </w:r>
          </w:p>
        </w:tc>
        <w:tc>
          <w:tcPr>
            <w:tcW w:w="747" w:type="dxa"/>
            <w:tcBorders>
              <w:top w:val="single" w:color="auto" w:sz="6" w:space="0"/>
              <w:left w:val="single" w:color="auto" w:sz="6" w:space="0"/>
              <w:bottom w:val="single" w:color="auto" w:sz="4" w:space="0"/>
              <w:right w:val="single" w:color="auto" w:sz="6" w:space="0"/>
            </w:tcBorders>
            <w:noWrap w:val="0"/>
            <w:vAlign w:val="center"/>
          </w:tcPr>
          <w:p>
            <w:pPr>
              <w:spacing w:line="400" w:lineRule="exact"/>
              <w:jc w:val="center"/>
              <w:rPr>
                <w:rFonts w:hint="eastAsia" w:ascii="宋体" w:hAnsi="宋体"/>
                <w:color w:val="auto"/>
              </w:rPr>
            </w:pPr>
            <w:r>
              <w:rPr>
                <w:rFonts w:hint="eastAsia" w:ascii="宋体" w:hAnsi="宋体"/>
                <w:color w:val="auto"/>
              </w:rPr>
              <w:t>1</w:t>
            </w:r>
          </w:p>
        </w:tc>
        <w:tc>
          <w:tcPr>
            <w:tcW w:w="5352"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271" w:lineRule="auto"/>
              <w:rPr>
                <w:rFonts w:ascii="宋体" w:hAnsi="宋体"/>
                <w:color w:val="auto"/>
              </w:rPr>
            </w:pPr>
            <w:r>
              <w:rPr>
                <w:rFonts w:hint="eastAsia" w:ascii="宋体" w:hAnsi="宋体"/>
                <w:color w:val="auto"/>
              </w:rPr>
              <w:t>高级工程师</w:t>
            </w:r>
          </w:p>
          <w:p>
            <w:pPr>
              <w:pStyle w:val="6"/>
              <w:rPr>
                <w:rFonts w:hint="eastAsia" w:ascii="宋体" w:hAnsi="宋体"/>
                <w:color w:val="auto"/>
              </w:rPr>
            </w:pPr>
            <w:r>
              <w:rPr>
                <w:rFonts w:hint="eastAsia" w:ascii="宋体" w:hAnsi="宋体"/>
                <w:color w:val="auto"/>
              </w:rPr>
              <w:t>至少担任过1个新建（或改扩建）高速公路设计施工总承包或新建（或改扩建）高速公路工程（至少包含路基、路面、桥梁）施工图设计项目的项目负责人或设计负责人。</w:t>
            </w:r>
          </w:p>
        </w:tc>
        <w:tc>
          <w:tcPr>
            <w:tcW w:w="1670" w:type="dxa"/>
            <w:tcBorders>
              <w:left w:val="single" w:color="auto" w:sz="6" w:space="0"/>
              <w:bottom w:val="single" w:color="auto" w:sz="6" w:space="0"/>
              <w:right w:val="single" w:color="auto" w:sz="2" w:space="0"/>
            </w:tcBorders>
            <w:noWrap w:val="0"/>
            <w:vAlign w:val="center"/>
          </w:tcPr>
          <w:p>
            <w:pPr>
              <w:adjustRightInd w:val="0"/>
              <w:snapToGrid w:val="0"/>
              <w:spacing w:line="400" w:lineRule="exact"/>
              <w:jc w:val="center"/>
              <w:rPr>
                <w:rFonts w:hint="eastAsia" w:ascii="宋体" w:hAnsi="宋体"/>
                <w:color w:val="auto"/>
              </w:rPr>
            </w:pPr>
            <w:r>
              <w:rPr>
                <w:rFonts w:hint="eastAsia" w:ascii="宋体" w:hAnsi="宋体"/>
                <w:color w:val="auto"/>
              </w:rPr>
              <w:t>无</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985" w:hRule="atLeast"/>
          <w:jc w:val="center"/>
        </w:trPr>
        <w:tc>
          <w:tcPr>
            <w:tcW w:w="1905" w:type="dxa"/>
            <w:tcBorders>
              <w:top w:val="single" w:color="auto" w:sz="6" w:space="0"/>
              <w:left w:val="single" w:color="auto" w:sz="2" w:space="0"/>
              <w:bottom w:val="single" w:color="auto" w:sz="6" w:space="0"/>
              <w:right w:val="single" w:color="auto" w:sz="6" w:space="0"/>
            </w:tcBorders>
            <w:noWrap w:val="0"/>
            <w:vAlign w:val="center"/>
          </w:tcPr>
          <w:p>
            <w:pPr>
              <w:adjustRightInd w:val="0"/>
              <w:snapToGrid w:val="0"/>
              <w:spacing w:line="400" w:lineRule="exact"/>
              <w:ind w:leftChars="-95" w:right="-193" w:rightChars="-92" w:hanging="199" w:hangingChars="95"/>
              <w:jc w:val="center"/>
              <w:rPr>
                <w:rFonts w:hint="eastAsia" w:ascii="宋体" w:hAnsi="宋体"/>
                <w:color w:val="auto"/>
              </w:rPr>
            </w:pPr>
            <w:r>
              <w:rPr>
                <w:rFonts w:hint="eastAsia" w:ascii="宋体" w:hAnsi="宋体"/>
                <w:color w:val="auto"/>
              </w:rPr>
              <w:t>施工负责人</w:t>
            </w:r>
          </w:p>
        </w:tc>
        <w:tc>
          <w:tcPr>
            <w:tcW w:w="7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400" w:lineRule="exact"/>
              <w:jc w:val="center"/>
              <w:rPr>
                <w:rFonts w:hint="eastAsia" w:ascii="宋体" w:hAnsi="宋体"/>
                <w:color w:val="auto"/>
              </w:rPr>
            </w:pPr>
            <w:r>
              <w:rPr>
                <w:rFonts w:hint="eastAsia" w:ascii="宋体" w:hAnsi="宋体"/>
                <w:color w:val="auto"/>
              </w:rPr>
              <w:t>1</w:t>
            </w:r>
          </w:p>
        </w:tc>
        <w:tc>
          <w:tcPr>
            <w:tcW w:w="535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71" w:lineRule="auto"/>
              <w:rPr>
                <w:rFonts w:hint="eastAsia" w:ascii="宋体" w:hAnsi="宋体"/>
                <w:color w:val="auto"/>
              </w:rPr>
            </w:pPr>
            <w:r>
              <w:rPr>
                <w:rFonts w:hint="eastAsia" w:ascii="宋体" w:hAnsi="宋体"/>
                <w:color w:val="auto"/>
              </w:rPr>
              <w:t>高级工程师</w:t>
            </w:r>
          </w:p>
          <w:p>
            <w:pPr>
              <w:adjustRightInd w:val="0"/>
              <w:snapToGrid w:val="0"/>
              <w:spacing w:line="271" w:lineRule="auto"/>
              <w:rPr>
                <w:rFonts w:ascii="宋体" w:hAnsi="宋体"/>
                <w:color w:val="auto"/>
              </w:rPr>
            </w:pPr>
            <w:r>
              <w:rPr>
                <w:rFonts w:hint="eastAsia" w:ascii="宋体" w:hAnsi="宋体"/>
                <w:color w:val="auto"/>
              </w:rPr>
              <w:t>具有“公路工程”专业的“一级建造师注册证书”，建造师电子注册证书的注册单位须与投标人单位名称一致；</w:t>
            </w:r>
          </w:p>
          <w:p>
            <w:pPr>
              <w:adjustRightInd w:val="0"/>
              <w:snapToGrid w:val="0"/>
              <w:spacing w:line="271" w:lineRule="auto"/>
              <w:rPr>
                <w:rFonts w:ascii="宋体" w:hAnsi="宋体"/>
                <w:color w:val="auto"/>
              </w:rPr>
            </w:pPr>
            <w:r>
              <w:rPr>
                <w:rFonts w:hint="eastAsia" w:ascii="宋体" w:hAnsi="宋体"/>
                <w:color w:val="auto"/>
              </w:rPr>
              <w:t>具有交通运输行政主管部门颁发的有效的《安全生产考核合格证书》（B类），安全生产考核合格证书的登记单位须与投标人单位名称一致。</w:t>
            </w:r>
          </w:p>
          <w:p>
            <w:pPr>
              <w:pStyle w:val="6"/>
              <w:rPr>
                <w:rFonts w:hint="eastAsia"/>
                <w:color w:val="auto"/>
              </w:rPr>
            </w:pPr>
            <w:r>
              <w:rPr>
                <w:rFonts w:hint="eastAsia" w:ascii="宋体" w:hAnsi="宋体"/>
                <w:color w:val="auto"/>
              </w:rPr>
              <w:t>至少担任过1个新建（或改扩建）高速公路设计施工总承包或新建（或改扩建）高速公路工程施工项目的项目经理或项目副经理或项目总工。</w:t>
            </w:r>
          </w:p>
        </w:tc>
        <w:tc>
          <w:tcPr>
            <w:tcW w:w="1670" w:type="dxa"/>
            <w:tcBorders>
              <w:top w:val="single" w:color="auto" w:sz="6" w:space="0"/>
              <w:left w:val="single" w:color="auto" w:sz="6" w:space="0"/>
              <w:bottom w:val="single" w:color="auto" w:sz="6" w:space="0"/>
              <w:right w:val="single" w:color="auto" w:sz="2" w:space="0"/>
            </w:tcBorders>
            <w:noWrap w:val="0"/>
            <w:vAlign w:val="center"/>
          </w:tcPr>
          <w:p>
            <w:pPr>
              <w:adjustRightInd w:val="0"/>
              <w:snapToGrid w:val="0"/>
              <w:spacing w:line="400" w:lineRule="exact"/>
              <w:ind w:leftChars="-28" w:right="-44" w:rightChars="-21" w:hanging="58" w:hangingChars="28"/>
              <w:jc w:val="center"/>
              <w:rPr>
                <w:rFonts w:ascii="宋体" w:hAnsi="宋体"/>
                <w:color w:val="auto"/>
              </w:rPr>
            </w:pPr>
            <w:r>
              <w:rPr>
                <w:rFonts w:hint="eastAsia" w:ascii="宋体" w:hAnsi="宋体"/>
                <w:color w:val="auto"/>
                <w:kern w:val="0"/>
              </w:rPr>
              <w:t>目前未在其他项目上任职，或虽在其他项目上任职但本项目中标后能够从该项目撤离</w:t>
            </w:r>
          </w:p>
        </w:tc>
      </w:tr>
    </w:tbl>
    <w:p>
      <w:pPr>
        <w:spacing w:line="400" w:lineRule="exact"/>
        <w:ind w:right="-44" w:rightChars="-21"/>
        <w:jc w:val="left"/>
        <w:rPr>
          <w:rFonts w:hint="eastAsia" w:ascii="宋体" w:hAnsi="宋体"/>
          <w:color w:val="auto"/>
        </w:rPr>
      </w:pPr>
      <w:r>
        <w:rPr>
          <w:rFonts w:hint="eastAsia" w:ascii="宋体" w:hAnsi="宋体"/>
          <w:color w:val="auto"/>
        </w:rPr>
        <w:t>注：以联合体形式投标的，项目负责人必须是联合体牵头人单位人员。</w:t>
      </w:r>
    </w:p>
    <w:p>
      <w:pPr>
        <w:pStyle w:val="6"/>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647865AD"/>
    <w:rsid w:val="64786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rPr>
      <w:szCs w:val="20"/>
    </w:rPr>
  </w:style>
  <w:style w:type="paragraph" w:styleId="3">
    <w:name w:val="Normal Indent"/>
    <w:basedOn w:val="1"/>
    <w:next w:val="4"/>
    <w:qFormat/>
    <w:uiPriority w:val="0"/>
    <w:pPr>
      <w:ind w:firstLine="420" w:firstLineChars="200"/>
    </w:pPr>
  </w:style>
  <w:style w:type="paragraph" w:customStyle="1" w:styleId="4">
    <w:name w:val="目录 21"/>
    <w:basedOn w:val="1"/>
    <w:next w:val="1"/>
    <w:qFormat/>
    <w:uiPriority w:val="39"/>
    <w:pPr>
      <w:ind w:left="420" w:leftChars="200"/>
    </w:pPr>
    <w:rPr>
      <w:rFonts w:ascii="Times New Roman" w:hAnsi="Times New Roman"/>
      <w:szCs w:val="24"/>
    </w:rPr>
  </w:style>
  <w:style w:type="paragraph" w:styleId="6">
    <w:name w:val="Body Text"/>
    <w:basedOn w:val="1"/>
    <w:next w:val="7"/>
    <w:qFormat/>
    <w:uiPriority w:val="99"/>
    <w:pPr>
      <w:spacing w:after="120"/>
    </w:pPr>
  </w:style>
  <w:style w:type="paragraph" w:styleId="7">
    <w:name w:val="Body Text 2"/>
    <w:basedOn w:val="1"/>
    <w:qFormat/>
    <w:uiPriority w:val="99"/>
    <w:rPr>
      <w:rFonts w:ascii="宋体" w:hAnsi="宋体"/>
      <w:sz w:val="28"/>
    </w:rPr>
  </w:style>
  <w:style w:type="paragraph" w:styleId="10">
    <w:name w:val="List Paragraph"/>
    <w:basedOn w:val="1"/>
    <w:qFormat/>
    <w:uiPriority w:val="0"/>
    <w:pPr>
      <w:widowControl/>
      <w:ind w:firstLine="420" w:firstLineChars="200"/>
      <w:jc w:val="left"/>
    </w:pPr>
    <w:rPr>
      <w:rFonts w:ascii="Calibri" w:hAnsi="Calibri"/>
      <w:kern w:val="0"/>
      <w:sz w:val="20"/>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2023-07-26T09:04:00Z</dcterms:created>
  <dc:creator>独守一座空城ノ苍颜了谁</dc:creator>
  <cp:lastModifiedBy>独守一座空城ノ苍颜了谁</cp:lastModifiedBy>
  <dcterms:modified xsi:type="dcterms:W3CDTF">2023-07-26T09:05:25Z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911F5034364D4E649D5B6E36BDAEAFE9_11</vt:lpwstr>
  </property>
</Properties>
</file>